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1E0" w:firstRow="1" w:lastRow="1" w:firstColumn="1" w:lastColumn="1" w:noHBand="0" w:noVBand="0"/>
      </w:tblPr>
      <w:tblGrid>
        <w:gridCol w:w="4028"/>
        <w:gridCol w:w="236"/>
        <w:gridCol w:w="5116"/>
      </w:tblGrid>
      <w:tr w:rsidR="00587031" w:rsidRPr="00A25F86" w14:paraId="0F5487B3" w14:textId="77777777" w:rsidTr="005F3BA6">
        <w:tc>
          <w:tcPr>
            <w:tcW w:w="4028" w:type="dxa"/>
            <w:shd w:val="clear" w:color="auto" w:fill="auto"/>
          </w:tcPr>
          <w:p w14:paraId="36531BF8" w14:textId="77777777" w:rsidR="00587031" w:rsidRPr="00A25F86" w:rsidRDefault="00587031" w:rsidP="005F3BA6">
            <w:pPr>
              <w:jc w:val="center"/>
              <w:rPr>
                <w:rFonts w:eastAsia="Times New Roman"/>
                <w:lang w:eastAsia="en-US"/>
              </w:rPr>
            </w:pPr>
            <w:bookmarkStart w:id="0" w:name="_GoBack"/>
            <w:bookmarkEnd w:id="0"/>
            <w:r w:rsidRPr="00A25F86">
              <w:rPr>
                <w:rFonts w:eastAsia="Times New Roman"/>
                <w:lang w:eastAsia="en-US"/>
              </w:rPr>
              <w:t>ĐẢNG BỘ TỈNH ĐỒNG THÁP</w:t>
            </w:r>
          </w:p>
          <w:p w14:paraId="2D64BEC7" w14:textId="5140C18F" w:rsidR="00587031" w:rsidRPr="00A25F86" w:rsidRDefault="00587031" w:rsidP="005F3BA6">
            <w:pPr>
              <w:jc w:val="center"/>
              <w:rPr>
                <w:rFonts w:eastAsia="Times New Roman"/>
                <w:b/>
                <w:lang w:eastAsia="en-US"/>
              </w:rPr>
            </w:pPr>
            <w:r w:rsidRPr="00A25F86">
              <w:rPr>
                <w:rFonts w:eastAsia="Times New Roman"/>
                <w:b/>
                <w:lang w:eastAsia="en-US"/>
              </w:rPr>
              <w:t xml:space="preserve">THÀNH </w:t>
            </w:r>
            <w:r w:rsidR="00246700">
              <w:rPr>
                <w:rFonts w:eastAsia="Times New Roman"/>
                <w:b/>
                <w:lang w:eastAsia="en-US"/>
              </w:rPr>
              <w:t>UỶ</w:t>
            </w:r>
            <w:r w:rsidRPr="00A25F86">
              <w:rPr>
                <w:rFonts w:eastAsia="Times New Roman"/>
                <w:b/>
                <w:lang w:eastAsia="en-US"/>
              </w:rPr>
              <w:t xml:space="preserve"> HỒNG NGỰ</w:t>
            </w:r>
          </w:p>
          <w:p w14:paraId="0CF7AF4A" w14:textId="77777777" w:rsidR="00587031" w:rsidRPr="00A25F86" w:rsidRDefault="00587031" w:rsidP="005F3BA6">
            <w:pPr>
              <w:jc w:val="center"/>
              <w:rPr>
                <w:rFonts w:eastAsia="Times New Roman"/>
                <w:lang w:eastAsia="en-US"/>
              </w:rPr>
            </w:pPr>
            <w:r w:rsidRPr="00A25F86">
              <w:rPr>
                <w:rFonts w:eastAsia="Times New Roman"/>
                <w:lang w:eastAsia="en-US"/>
              </w:rPr>
              <w:t>*</w:t>
            </w:r>
          </w:p>
          <w:p w14:paraId="150C58F1" w14:textId="01B156D4" w:rsidR="00587031" w:rsidRPr="00A25F86" w:rsidRDefault="004E49E1" w:rsidP="00D34872">
            <w:pPr>
              <w:jc w:val="center"/>
              <w:rPr>
                <w:rFonts w:eastAsia="Times New Roman"/>
                <w:lang w:eastAsia="en-US"/>
              </w:rPr>
            </w:pPr>
            <w:r>
              <w:rPr>
                <w:rFonts w:eastAsia="Times New Roman"/>
                <w:lang w:eastAsia="en-US"/>
              </w:rPr>
              <w:t xml:space="preserve">Số     </w:t>
            </w:r>
            <w:r w:rsidR="00587031" w:rsidRPr="00A25F86">
              <w:rPr>
                <w:rFonts w:eastAsia="Times New Roman"/>
                <w:lang w:eastAsia="en-US"/>
              </w:rPr>
              <w:t>-BC/TU</w:t>
            </w:r>
          </w:p>
        </w:tc>
        <w:tc>
          <w:tcPr>
            <w:tcW w:w="236" w:type="dxa"/>
            <w:shd w:val="clear" w:color="auto" w:fill="auto"/>
          </w:tcPr>
          <w:p w14:paraId="15BCCBBA" w14:textId="77777777" w:rsidR="00587031" w:rsidRPr="00A25F86" w:rsidRDefault="00587031" w:rsidP="005F3BA6">
            <w:pPr>
              <w:ind w:left="-76" w:right="-108"/>
              <w:rPr>
                <w:rFonts w:eastAsia="Times New Roman"/>
                <w:lang w:eastAsia="en-US"/>
              </w:rPr>
            </w:pPr>
          </w:p>
        </w:tc>
        <w:tc>
          <w:tcPr>
            <w:tcW w:w="5116" w:type="dxa"/>
            <w:shd w:val="clear" w:color="auto" w:fill="auto"/>
          </w:tcPr>
          <w:p w14:paraId="06E05E90" w14:textId="77777777" w:rsidR="00587031" w:rsidRPr="00A25F86" w:rsidRDefault="00587031" w:rsidP="005F3BA6">
            <w:pPr>
              <w:jc w:val="center"/>
              <w:rPr>
                <w:rFonts w:eastAsia="Times New Roman"/>
                <w:b/>
                <w:sz w:val="30"/>
                <w:szCs w:val="30"/>
                <w:lang w:eastAsia="en-US"/>
              </w:rPr>
            </w:pPr>
            <w:r w:rsidRPr="00A25F86">
              <w:rPr>
                <w:rFonts w:eastAsia="Times New Roman"/>
                <w:b/>
                <w:sz w:val="30"/>
                <w:szCs w:val="30"/>
                <w:lang w:eastAsia="en-US"/>
              </w:rPr>
              <w:t>ĐẢNG CỘNG SẢN VIỆT NAM</w:t>
            </w:r>
          </w:p>
          <w:p w14:paraId="6898726F" w14:textId="77777777" w:rsidR="00587031" w:rsidRPr="00A25F86" w:rsidRDefault="00587031" w:rsidP="005F3BA6">
            <w:pPr>
              <w:jc w:val="center"/>
              <w:rPr>
                <w:rFonts w:eastAsia="Times New Roman"/>
                <w:i/>
                <w:lang w:eastAsia="en-US"/>
              </w:rPr>
            </w:pPr>
            <w:r w:rsidRPr="00A25F86">
              <w:rPr>
                <w:rFonts w:eastAsia="Times New Roman"/>
                <w:i/>
                <w:noProof/>
                <w:lang w:val="en-GB" w:eastAsia="en-GB"/>
              </w:rPr>
              <mc:AlternateContent>
                <mc:Choice Requires="wps">
                  <w:drawing>
                    <wp:anchor distT="0" distB="0" distL="114300" distR="114300" simplePos="0" relativeHeight="251659264" behindDoc="0" locked="0" layoutInCell="1" allowOverlap="1" wp14:anchorId="38E69D1E" wp14:editId="02265F7E">
                      <wp:simplePos x="0" y="0"/>
                      <wp:positionH relativeFrom="column">
                        <wp:posOffset>245110</wp:posOffset>
                      </wp:positionH>
                      <wp:positionV relativeFrom="paragraph">
                        <wp:posOffset>20955</wp:posOffset>
                      </wp:positionV>
                      <wp:extent cx="2592070" cy="0"/>
                      <wp:effectExtent l="5715" t="7620" r="1206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7C3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65pt" to="22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X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TxSh9g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"/>
                  </w:pict>
                </mc:Fallback>
              </mc:AlternateContent>
            </w:r>
          </w:p>
          <w:p w14:paraId="3B6AE809" w14:textId="1F7EA29F" w:rsidR="00587031" w:rsidRPr="00A25F86" w:rsidRDefault="00B771A7" w:rsidP="005F16EA">
            <w:pPr>
              <w:jc w:val="center"/>
              <w:rPr>
                <w:rFonts w:eastAsia="Times New Roman"/>
                <w:i/>
                <w:lang w:eastAsia="en-US"/>
              </w:rPr>
            </w:pPr>
            <w:r>
              <w:rPr>
                <w:rFonts w:eastAsia="Times New Roman"/>
                <w:i/>
                <w:lang w:eastAsia="en-US"/>
              </w:rPr>
              <w:t>Hồng Ngự, ngày   tháng 3</w:t>
            </w:r>
            <w:r w:rsidR="00587031">
              <w:rPr>
                <w:rFonts w:eastAsia="Times New Roman"/>
                <w:i/>
                <w:lang w:eastAsia="en-US"/>
              </w:rPr>
              <w:t xml:space="preserve"> </w:t>
            </w:r>
            <w:r w:rsidR="00587031" w:rsidRPr="00A25F86">
              <w:rPr>
                <w:rFonts w:eastAsia="Times New Roman"/>
                <w:i/>
                <w:lang w:eastAsia="en-US"/>
              </w:rPr>
              <w:t>năm 202</w:t>
            </w:r>
            <w:r w:rsidR="005F16EA">
              <w:rPr>
                <w:rFonts w:eastAsia="Times New Roman"/>
                <w:i/>
                <w:lang w:eastAsia="en-US"/>
              </w:rPr>
              <w:t>4</w:t>
            </w:r>
          </w:p>
        </w:tc>
      </w:tr>
    </w:tbl>
    <w:p w14:paraId="191E3139" w14:textId="034249F4" w:rsidR="00587031" w:rsidRDefault="00587031" w:rsidP="00587031">
      <w:pPr>
        <w:rPr>
          <w:b/>
        </w:rPr>
      </w:pPr>
    </w:p>
    <w:p w14:paraId="7E93A47B" w14:textId="77777777" w:rsidR="00C87C1B" w:rsidRPr="00587031" w:rsidRDefault="00C87C1B" w:rsidP="00AF4DC1">
      <w:pPr>
        <w:jc w:val="center"/>
        <w:rPr>
          <w:b/>
          <w:sz w:val="32"/>
          <w:szCs w:val="32"/>
        </w:rPr>
      </w:pPr>
      <w:r w:rsidRPr="00587031">
        <w:rPr>
          <w:b/>
          <w:sz w:val="32"/>
          <w:szCs w:val="32"/>
        </w:rPr>
        <w:t>BÁO CÁO</w:t>
      </w:r>
    </w:p>
    <w:p w14:paraId="26C837A0" w14:textId="77777777" w:rsidR="00246700" w:rsidRDefault="009230CD" w:rsidP="00587031">
      <w:pPr>
        <w:jc w:val="center"/>
        <w:rPr>
          <w:b/>
        </w:rPr>
      </w:pPr>
      <w:r>
        <w:rPr>
          <w:rFonts w:eastAsia="Times New Roman"/>
          <w:b/>
          <w:lang w:eastAsia="en-US"/>
        </w:rPr>
        <w:t>Sơ kết 03 năm</w:t>
      </w:r>
      <w:r w:rsidR="00587031" w:rsidRPr="00A25F86">
        <w:rPr>
          <w:rFonts w:eastAsia="Times New Roman"/>
          <w:b/>
          <w:lang w:eastAsia="en-US"/>
        </w:rPr>
        <w:t xml:space="preserve"> thực hiện </w:t>
      </w:r>
      <w:r w:rsidR="00587031" w:rsidRPr="00300443">
        <w:rPr>
          <w:b/>
        </w:rPr>
        <w:t>Chương trình hành động số</w:t>
      </w:r>
      <w:r w:rsidR="00587031">
        <w:rPr>
          <w:b/>
        </w:rPr>
        <w:t xml:space="preserve"> 17</w:t>
      </w:r>
      <w:r w:rsidR="00587031" w:rsidRPr="00300443">
        <w:rPr>
          <w:b/>
        </w:rPr>
        <w:t xml:space="preserve">-CTr/TU của </w:t>
      </w:r>
    </w:p>
    <w:p w14:paraId="38982632" w14:textId="6A0AC06D" w:rsidR="00587031" w:rsidRDefault="00587031" w:rsidP="00587031">
      <w:pPr>
        <w:jc w:val="center"/>
        <w:rPr>
          <w:b/>
        </w:rPr>
      </w:pPr>
      <w:r w:rsidRPr="00300443">
        <w:rPr>
          <w:b/>
        </w:rPr>
        <w:t>Ban chấp hành Đảng bộ Thành phố</w:t>
      </w:r>
      <w:r>
        <w:rPr>
          <w:b/>
        </w:rPr>
        <w:t xml:space="preserve"> </w:t>
      </w:r>
      <w:r w:rsidR="00511183" w:rsidRPr="00511183">
        <w:rPr>
          <w:b/>
        </w:rPr>
        <w:t>về tiếp tục xây dựng nông thôn mới</w:t>
      </w:r>
    </w:p>
    <w:p w14:paraId="011A0C2E" w14:textId="3FFE1033" w:rsidR="00314311" w:rsidRPr="00511183" w:rsidRDefault="00511183" w:rsidP="00587031">
      <w:pPr>
        <w:jc w:val="center"/>
        <w:rPr>
          <w:b/>
        </w:rPr>
      </w:pPr>
      <w:r w:rsidRPr="00511183">
        <w:rPr>
          <w:b/>
        </w:rPr>
        <w:t xml:space="preserve"> theo các tiêu chí nâng cao, giai đoạn 2021 </w:t>
      </w:r>
      <w:r w:rsidR="00865294">
        <w:rPr>
          <w:b/>
        </w:rPr>
        <w:t>-</w:t>
      </w:r>
      <w:r w:rsidRPr="00511183">
        <w:rPr>
          <w:b/>
        </w:rPr>
        <w:t xml:space="preserve"> 2025</w:t>
      </w:r>
      <w:r w:rsidR="002531E5" w:rsidRPr="00511183">
        <w:rPr>
          <w:b/>
        </w:rPr>
        <w:t xml:space="preserve"> </w:t>
      </w:r>
    </w:p>
    <w:p w14:paraId="5F52002C" w14:textId="36F73396" w:rsidR="00E47583" w:rsidRPr="00587031" w:rsidRDefault="009761A3" w:rsidP="009761A3">
      <w:pPr>
        <w:spacing w:before="120" w:after="120" w:line="320" w:lineRule="exact"/>
        <w:jc w:val="center"/>
      </w:pPr>
      <w:r w:rsidRPr="00587031">
        <w:t>-----</w:t>
      </w:r>
    </w:p>
    <w:p w14:paraId="67DD926B" w14:textId="29FB62D6" w:rsidR="0033461C" w:rsidRPr="00535FE1" w:rsidRDefault="009761A3" w:rsidP="004E49E1">
      <w:pPr>
        <w:spacing w:before="120" w:after="120" w:line="380" w:lineRule="exact"/>
        <w:ind w:firstLine="567"/>
        <w:jc w:val="both"/>
      </w:pPr>
      <w:bookmarkStart w:id="1" w:name="_Hlk160141282"/>
      <w:r w:rsidRPr="00535FE1">
        <w:t>T</w:t>
      </w:r>
      <w:r w:rsidR="0033461C" w:rsidRPr="00535FE1">
        <w:t>hực hiện Chương trình hành động số</w:t>
      </w:r>
      <w:r w:rsidR="009C1E17" w:rsidRPr="00535FE1">
        <w:t xml:space="preserve"> 17</w:t>
      </w:r>
      <w:r w:rsidR="00994586" w:rsidRPr="00535FE1">
        <w:t>-C</w:t>
      </w:r>
      <w:r w:rsidR="00865294" w:rsidRPr="00535FE1">
        <w:t>T</w:t>
      </w:r>
      <w:r w:rsidR="00994586" w:rsidRPr="00535FE1">
        <w:t>r/TU</w:t>
      </w:r>
      <w:r w:rsidR="0033461C" w:rsidRPr="00535FE1">
        <w:t xml:space="preserve"> </w:t>
      </w:r>
      <w:r w:rsidR="00C63E92" w:rsidRPr="00535FE1">
        <w:t>ngày 15</w:t>
      </w:r>
      <w:r w:rsidR="00587031" w:rsidRPr="00535FE1">
        <w:t xml:space="preserve"> tháng 4 năm </w:t>
      </w:r>
      <w:r w:rsidR="00F6247B" w:rsidRPr="00535FE1">
        <w:t xml:space="preserve">2021 của </w:t>
      </w:r>
      <w:r w:rsidR="00865294" w:rsidRPr="00535FE1">
        <w:t>Ban Chấp hành Đảng bộ Thành phố</w:t>
      </w:r>
      <w:r w:rsidR="00F6247B" w:rsidRPr="00535FE1">
        <w:t xml:space="preserve"> </w:t>
      </w:r>
      <w:r w:rsidR="00587F4D" w:rsidRPr="00535FE1">
        <w:t>về</w:t>
      </w:r>
      <w:r w:rsidR="00587F4D" w:rsidRPr="00535FE1">
        <w:rPr>
          <w:b/>
        </w:rPr>
        <w:t xml:space="preserve"> </w:t>
      </w:r>
      <w:r w:rsidR="00587F4D" w:rsidRPr="00535FE1">
        <w:t>tiếp tục xây dựng nông thôn mới theo các tiêu chí nâng cao, giai đoạn 2021 – 2025</w:t>
      </w:r>
      <w:bookmarkEnd w:id="1"/>
      <w:r w:rsidR="00587031" w:rsidRPr="00535FE1">
        <w:t xml:space="preserve">, </w:t>
      </w:r>
      <w:r w:rsidRPr="00535FE1">
        <w:t xml:space="preserve">Ban Thường vụ Thành </w:t>
      </w:r>
      <w:r w:rsidR="00246700">
        <w:t>uỷ</w:t>
      </w:r>
      <w:r w:rsidRPr="00535FE1">
        <w:t xml:space="preserve"> Báo cáo </w:t>
      </w:r>
      <w:r w:rsidR="00B206ED">
        <w:t>sơ kết 03 năm</w:t>
      </w:r>
      <w:r w:rsidR="00587031" w:rsidRPr="00535FE1">
        <w:t xml:space="preserve"> thự</w:t>
      </w:r>
      <w:r w:rsidR="00B206ED">
        <w:t>c hiệ</w:t>
      </w:r>
      <w:r w:rsidR="00587031" w:rsidRPr="00535FE1">
        <w:t>n</w:t>
      </w:r>
      <w:r w:rsidR="009710F8" w:rsidRPr="009710F8">
        <w:t xml:space="preserve"> </w:t>
      </w:r>
      <w:r w:rsidRPr="00535FE1">
        <w:t>như sau</w:t>
      </w:r>
      <w:r w:rsidR="00994586" w:rsidRPr="00535FE1">
        <w:t>:</w:t>
      </w:r>
    </w:p>
    <w:p w14:paraId="075ED31D" w14:textId="77777777" w:rsidR="009719AB" w:rsidRPr="00535FE1" w:rsidRDefault="009719AB" w:rsidP="004E49E1">
      <w:pPr>
        <w:spacing w:before="120" w:after="120" w:line="380" w:lineRule="exact"/>
        <w:ind w:firstLine="567"/>
        <w:jc w:val="both"/>
        <w:rPr>
          <w:b/>
        </w:rPr>
      </w:pPr>
      <w:r w:rsidRPr="00535FE1">
        <w:rPr>
          <w:b/>
        </w:rPr>
        <w:t>I- CÔNG TÁC TRIỂN KHAI, QUÁN TRIỆT</w:t>
      </w:r>
    </w:p>
    <w:p w14:paraId="389D1AB1" w14:textId="73DB2D14" w:rsidR="00F6666A" w:rsidRPr="00535FE1" w:rsidRDefault="00FF0B86" w:rsidP="004E49E1">
      <w:pPr>
        <w:spacing w:before="120" w:after="120" w:line="380" w:lineRule="exact"/>
        <w:ind w:firstLine="567"/>
        <w:jc w:val="both"/>
      </w:pPr>
      <w:r w:rsidRPr="00535FE1">
        <w:t>Thực hiện Chương trình hành động số 17-CTr/TU ngày 15 tháng 4 năm 2021 của Ban Chấp hành Đảng bộ Thành phố về</w:t>
      </w:r>
      <w:r w:rsidRPr="00535FE1">
        <w:rPr>
          <w:b/>
        </w:rPr>
        <w:t xml:space="preserve"> </w:t>
      </w:r>
      <w:r w:rsidRPr="00535FE1">
        <w:t xml:space="preserve">tiếp tục xây dựng nông thôn mới theo các tiêu chí nâng cao, giai đoạn 2021 – 2025, </w:t>
      </w:r>
      <w:r w:rsidR="00F6666A" w:rsidRPr="00535FE1">
        <w:t xml:space="preserve">Ban Thường vụ Thành </w:t>
      </w:r>
      <w:r w:rsidR="00246700">
        <w:t>uỷ</w:t>
      </w:r>
      <w:r w:rsidR="00F6666A" w:rsidRPr="00535FE1">
        <w:t xml:space="preserve"> lãnh đạo</w:t>
      </w:r>
      <w:r w:rsidRPr="00535FE1">
        <w:t>, chỉ đạo</w:t>
      </w:r>
      <w:r w:rsidR="00F6666A" w:rsidRPr="00535FE1">
        <w:t xml:space="preserve"> tổ chức triển khai, quán triệt đến các đồng chí Thành </w:t>
      </w:r>
      <w:r w:rsidR="00246700">
        <w:t>uỷ</w:t>
      </w:r>
      <w:r w:rsidRPr="00535FE1">
        <w:t xml:space="preserve"> viên, các c</w:t>
      </w:r>
      <w:r w:rsidR="00F6666A" w:rsidRPr="00535FE1">
        <w:t>hi bộ, đảng bộ cơ sở; thủ trưởng các phòng, ban, ngành Thành phố</w:t>
      </w:r>
      <w:r w:rsidRPr="00535FE1">
        <w:t xml:space="preserve">; </w:t>
      </w:r>
      <w:r w:rsidR="00F6666A" w:rsidRPr="00535FE1">
        <w:t xml:space="preserve">Mặt trận tổ quốc và các tổ chức chính trị - xã hội Thành phố nắm để tổ chức triển khai thực hiện; đồng thời, chỉ đạo Đảng </w:t>
      </w:r>
      <w:r w:rsidR="00246700">
        <w:t>uỷ</w:t>
      </w:r>
      <w:r w:rsidR="00F6666A" w:rsidRPr="00535FE1">
        <w:t xml:space="preserve"> 02 xã </w:t>
      </w:r>
      <w:r w:rsidRPr="00535FE1">
        <w:t>Tân Hội và Bình Thạnh</w:t>
      </w:r>
      <w:r w:rsidR="00F6666A" w:rsidRPr="00535FE1">
        <w:t xml:space="preserve"> cụ thể hóa thành kế hoạch thực hiện phù hợp với tình hình thực tế của địa phương để tổ chức thực hiện đạt hiệu quả cao nhất các mục tiêu, nhiệm vụ, giải pháp mà Chương trình hành động đề</w:t>
      </w:r>
      <w:r w:rsidR="008D4D47" w:rsidRPr="00535FE1">
        <w:t xml:space="preserve"> ra; b</w:t>
      </w:r>
      <w:r w:rsidR="00F6666A" w:rsidRPr="00535FE1">
        <w:t xml:space="preserve">ên cạnh đó, </w:t>
      </w:r>
      <w:r w:rsidRPr="00535FE1">
        <w:t xml:space="preserve">lãnh đạo </w:t>
      </w:r>
      <w:r w:rsidR="00246700">
        <w:t>Uỷ</w:t>
      </w:r>
      <w:r w:rsidR="00F6666A" w:rsidRPr="00535FE1">
        <w:t xml:space="preserve"> ban nhân dân Thành phố xây dựng kế hoạch cụ thể hóa để triển khai thực hiện</w:t>
      </w:r>
      <w:r w:rsidR="00F6666A" w:rsidRPr="00535FE1">
        <w:rPr>
          <w:rStyle w:val="FootnoteReference"/>
        </w:rPr>
        <w:footnoteReference w:id="1"/>
      </w:r>
      <w:r w:rsidR="00063474" w:rsidRPr="00535FE1">
        <w:t xml:space="preserve">; đồng thời lồng ghép </w:t>
      </w:r>
      <w:r w:rsidR="00ED1264" w:rsidRPr="00535FE1">
        <w:t xml:space="preserve">vào </w:t>
      </w:r>
      <w:r w:rsidR="00063474" w:rsidRPr="00535FE1">
        <w:t xml:space="preserve">Chương trình Mục tiêu Quốc gia xây dựng nông thôn mới gắn với tái cơ cấu Ngành nông nghiệp và công tác giảm nghèo bền vững; </w:t>
      </w:r>
      <w:r w:rsidR="00F6666A" w:rsidRPr="00535FE1">
        <w:t>chỉ đạo các phòng, ban, ngành chuyên môn thường xuyên phối hợp với Mặt trận Tổ quốc và các tổ chức chính trị - xã hội Thành phố</w:t>
      </w:r>
      <w:r w:rsidR="00ED1264" w:rsidRPr="00535FE1">
        <w:t xml:space="preserve">, </w:t>
      </w:r>
      <w:r w:rsidR="00F6666A" w:rsidRPr="00535FE1">
        <w:t xml:space="preserve">Đảng </w:t>
      </w:r>
      <w:r w:rsidR="00246700">
        <w:t>uỷ</w:t>
      </w:r>
      <w:r w:rsidR="00F6666A" w:rsidRPr="00535FE1">
        <w:t xml:space="preserve">, </w:t>
      </w:r>
      <w:r w:rsidR="00246700">
        <w:t>Uỷ</w:t>
      </w:r>
      <w:r w:rsidR="00ED1264" w:rsidRPr="00535FE1">
        <w:t xml:space="preserve"> ban nhân dân 02 xã Bình Thạnh và Tân Hội </w:t>
      </w:r>
      <w:r w:rsidR="00F6666A" w:rsidRPr="00535FE1">
        <w:t xml:space="preserve">tuyên truyền, phổ biến </w:t>
      </w:r>
      <w:r w:rsidR="00ED1264" w:rsidRPr="00535FE1">
        <w:t>về xây dựng nông thôn mới nâng cao</w:t>
      </w:r>
      <w:r w:rsidR="00F6666A" w:rsidRPr="00535FE1">
        <w:t xml:space="preserve"> đến cán bộ</w:t>
      </w:r>
      <w:r w:rsidR="00063474" w:rsidRPr="00535FE1">
        <w:t xml:space="preserve">, </w:t>
      </w:r>
      <w:r w:rsidR="00F6666A" w:rsidRPr="00535FE1">
        <w:t>đảng viên, đoàn viên, hội viên và các tầng lớ</w:t>
      </w:r>
      <w:r w:rsidR="00ED1264" w:rsidRPr="00535FE1">
        <w:t>p N</w:t>
      </w:r>
      <w:r w:rsidR="00F6666A" w:rsidRPr="00535FE1">
        <w:t xml:space="preserve">hân dân nắm để </w:t>
      </w:r>
      <w:r w:rsidR="00ED1264" w:rsidRPr="00535FE1">
        <w:t xml:space="preserve">cùng </w:t>
      </w:r>
      <w:r w:rsidR="00F6666A" w:rsidRPr="00535FE1">
        <w:t>tham gia thực hiệ</w:t>
      </w:r>
      <w:r w:rsidR="00063474" w:rsidRPr="00535FE1">
        <w:t>n</w:t>
      </w:r>
      <w:r w:rsidR="00ED1264" w:rsidRPr="00535FE1">
        <w:t xml:space="preserve"> đạt hiệu quả cao nhất</w:t>
      </w:r>
      <w:r w:rsidR="00063474" w:rsidRPr="00535FE1">
        <w:t>.</w:t>
      </w:r>
    </w:p>
    <w:p w14:paraId="4E866D31" w14:textId="25D0AD9E" w:rsidR="006C3734" w:rsidRPr="00535FE1" w:rsidRDefault="00F6666A" w:rsidP="004E49E1">
      <w:pPr>
        <w:spacing w:before="120" w:after="120" w:line="380" w:lineRule="exact"/>
        <w:ind w:firstLine="567"/>
        <w:jc w:val="both"/>
      </w:pPr>
      <w:r w:rsidRPr="00535FE1">
        <w:t xml:space="preserve">Nhìn chung, qua triển khai, quán triệt </w:t>
      </w:r>
      <w:r w:rsidR="0057104F" w:rsidRPr="00535FE1">
        <w:t xml:space="preserve">nhận thức của </w:t>
      </w:r>
      <w:r w:rsidRPr="00535FE1">
        <w:t xml:space="preserve">các cấp </w:t>
      </w:r>
      <w:r w:rsidR="00246700">
        <w:t>uỷ</w:t>
      </w:r>
      <w:r w:rsidRPr="00535FE1">
        <w:t xml:space="preserve"> đảng, chính quyền</w:t>
      </w:r>
      <w:r w:rsidR="00997222" w:rsidRPr="00535FE1">
        <w:t>, Mặt trận Tổ quốc và các tổ chức chính trị - xã hội Thành phố</w:t>
      </w:r>
      <w:r w:rsidRPr="00535FE1">
        <w:t>, cán bộ</w:t>
      </w:r>
      <w:r w:rsidR="00997222" w:rsidRPr="00535FE1">
        <w:t>,</w:t>
      </w:r>
      <w:r w:rsidRPr="00535FE1">
        <w:t xml:space="preserve"> đả</w:t>
      </w:r>
      <w:r w:rsidR="00997222" w:rsidRPr="00535FE1">
        <w:t xml:space="preserve">ng </w:t>
      </w:r>
      <w:r w:rsidR="00997222" w:rsidRPr="00535FE1">
        <w:lastRenderedPageBreak/>
        <w:t>viên và N</w:t>
      </w:r>
      <w:r w:rsidR="0057104F" w:rsidRPr="00535FE1">
        <w:t>hân dân về thực hiện Chương trình Mục tiêu quốc gia về xây dựng nông thôn mới nâng cao được nâng lên; xem đây là nhiệm vụ quan trọng, cấp thiết hiện nay; là trách nhiệm chung của toàn xã hội, góp phần thúc đẩy kinh tế, xã hội khu vực nông thôn ngày càng phát triển.</w:t>
      </w:r>
    </w:p>
    <w:p w14:paraId="2CB4057F" w14:textId="14D8A628" w:rsidR="002A397F" w:rsidRPr="00535FE1" w:rsidRDefault="009719AB" w:rsidP="004E49E1">
      <w:pPr>
        <w:spacing w:before="120" w:after="120" w:line="380" w:lineRule="exact"/>
        <w:ind w:firstLine="567"/>
        <w:jc w:val="both"/>
        <w:rPr>
          <w:b/>
        </w:rPr>
      </w:pPr>
      <w:r w:rsidRPr="00535FE1">
        <w:rPr>
          <w:b/>
        </w:rPr>
        <w:t>II-</w:t>
      </w:r>
      <w:r w:rsidR="00094656" w:rsidRPr="00535FE1">
        <w:rPr>
          <w:b/>
        </w:rPr>
        <w:t xml:space="preserve"> KẾT QUẢ THỰC HIỆN</w:t>
      </w:r>
    </w:p>
    <w:p w14:paraId="504AB781" w14:textId="548F17FF" w:rsidR="001501FC" w:rsidRPr="00535FE1" w:rsidRDefault="001501FC" w:rsidP="004E49E1">
      <w:pPr>
        <w:spacing w:before="120" w:after="120" w:line="380" w:lineRule="exact"/>
        <w:ind w:firstLine="567"/>
        <w:jc w:val="both"/>
      </w:pPr>
      <w:r w:rsidRPr="00535FE1">
        <w:rPr>
          <w:bCs/>
        </w:rPr>
        <w:t>Qua rà soát kết quả thực hiện Chương trì</w:t>
      </w:r>
      <w:r w:rsidR="00B9505E" w:rsidRPr="00535FE1">
        <w:rPr>
          <w:bCs/>
        </w:rPr>
        <w:t xml:space="preserve">nh mục tiêu Quốc gia </w:t>
      </w:r>
      <w:r w:rsidRPr="00535FE1">
        <w:rPr>
          <w:bCs/>
        </w:rPr>
        <w:t xml:space="preserve">xây dựng </w:t>
      </w:r>
      <w:r w:rsidR="00B9505E" w:rsidRPr="00535FE1">
        <w:rPr>
          <w:bCs/>
        </w:rPr>
        <w:t xml:space="preserve">nông thôn mới </w:t>
      </w:r>
      <w:r w:rsidRPr="00535FE1">
        <w:rPr>
          <w:bCs/>
        </w:rPr>
        <w:t xml:space="preserve">nâng cao tại 02 xã </w:t>
      </w:r>
      <w:r w:rsidRPr="00535FE1">
        <w:rPr>
          <w:bCs/>
          <w:i/>
        </w:rPr>
        <w:t>(Tân Hội và Bình Thạnh)</w:t>
      </w:r>
      <w:r w:rsidRPr="00535FE1">
        <w:rPr>
          <w:bCs/>
        </w:rPr>
        <w:t xml:space="preserve"> theo Quyết định số </w:t>
      </w:r>
      <w:r w:rsidRPr="00535FE1">
        <w:t xml:space="preserve">863/QĐ-UBND-HC ngày 08/8/2022 của </w:t>
      </w:r>
      <w:r w:rsidR="00B9505E" w:rsidRPr="00535FE1">
        <w:t>Uỷ ban nhân dân</w:t>
      </w:r>
      <w:r w:rsidRPr="00535FE1">
        <w:t xml:space="preserve"> </w:t>
      </w:r>
      <w:r w:rsidR="00B9505E" w:rsidRPr="00535FE1">
        <w:t>Tỉnh</w:t>
      </w:r>
      <w:r w:rsidRPr="00535FE1">
        <w:t xml:space="preserve"> về việc Ban hành Bộ tiêu chí về xã nông thôn mới và Bộ tiêu chí về xã nông thôn mới nâng cao tỉnh Đồng Tháp giai đoạn 2</w:t>
      </w:r>
      <w:r w:rsidR="001B4ABB" w:rsidRPr="00535FE1">
        <w:t>021 -</w:t>
      </w:r>
      <w:r w:rsidRPr="00535FE1">
        <w:t xml:space="preserve"> 2025, đến </w:t>
      </w:r>
      <w:r w:rsidR="00B9505E" w:rsidRPr="00535FE1">
        <w:t>nay đạt</w:t>
      </w:r>
      <w:r w:rsidRPr="00535FE1">
        <w:t xml:space="preserve"> kết quả như sau:</w:t>
      </w:r>
    </w:p>
    <w:p w14:paraId="75C0663F" w14:textId="00BC1367" w:rsidR="00B9505E" w:rsidRPr="00535FE1" w:rsidRDefault="00B9505E" w:rsidP="004E49E1">
      <w:pPr>
        <w:spacing w:before="120" w:after="120" w:line="380" w:lineRule="exact"/>
        <w:ind w:firstLine="567"/>
        <w:jc w:val="both"/>
        <w:rPr>
          <w:shd w:val="clear" w:color="auto" w:fill="FFFFFF"/>
        </w:rPr>
      </w:pPr>
      <w:r w:rsidRPr="00535FE1">
        <w:rPr>
          <w:bCs/>
          <w:i/>
        </w:rPr>
        <w:t xml:space="preserve">- </w:t>
      </w:r>
      <w:r w:rsidR="00815F42" w:rsidRPr="00535FE1">
        <w:rPr>
          <w:bCs/>
          <w:i/>
        </w:rPr>
        <w:t>Đối với x</w:t>
      </w:r>
      <w:r w:rsidRPr="00535FE1">
        <w:rPr>
          <w:bCs/>
          <w:i/>
        </w:rPr>
        <w:t>ã Tân Hội:</w:t>
      </w:r>
      <w:r w:rsidRPr="00535FE1">
        <w:t xml:space="preserve"> </w:t>
      </w:r>
      <w:r w:rsidR="007C5E96" w:rsidRPr="00535FE1">
        <w:t xml:space="preserve">Hoàn thành 19/19 tiêu chí, đạt tỷ lệ 100% </w:t>
      </w:r>
      <w:r w:rsidR="007C5E96" w:rsidRPr="00535FE1">
        <w:rPr>
          <w:i/>
        </w:rPr>
        <w:t>(tăng 03 tiêu chí so với năm 2021)</w:t>
      </w:r>
      <w:r w:rsidR="007C5E96">
        <w:t xml:space="preserve"> </w:t>
      </w:r>
      <w:r w:rsidR="007C5E96" w:rsidRPr="00B84872">
        <w:t xml:space="preserve">và đã có Quyết định công nhận xã Tân Hội đạt chuẩn nông thôn mới nâng cao năm 2022 </w:t>
      </w:r>
      <w:r w:rsidR="007C5E96" w:rsidRPr="00B84872">
        <w:rPr>
          <w:i/>
        </w:rPr>
        <w:t>(theo Quyết định số 694/QĐ-UBND-HC ngày 30 tháng 6 năm 2023 của Chủ tịch Uỷ ban nhân dân tỉnh Đồng Tháp về việc công nhận xã đạt chuẩn nông thôn mới, nông thôn mới nâng cao năm 2022)</w:t>
      </w:r>
      <w:r w:rsidR="007C5E96">
        <w:rPr>
          <w:shd w:val="clear" w:color="auto" w:fill="FFFFFF"/>
        </w:rPr>
        <w:t xml:space="preserve"> và Thành phố đã</w:t>
      </w:r>
      <w:r w:rsidR="007C5E96" w:rsidRPr="00B84872">
        <w:rPr>
          <w:shd w:val="clear" w:color="auto" w:fill="FFFFFF"/>
        </w:rPr>
        <w:t xml:space="preserve"> </w:t>
      </w:r>
      <w:r w:rsidR="007C5E96">
        <w:t>t</w:t>
      </w:r>
      <w:r w:rsidR="007C5E96" w:rsidRPr="00B84872">
        <w:t xml:space="preserve">ổ chức Lễ công bố </w:t>
      </w:r>
      <w:r w:rsidR="007C5E96">
        <w:t>vào ngày 18/7</w:t>
      </w:r>
      <w:r w:rsidR="007C5E96" w:rsidRPr="00B84872">
        <w:t>/2023 tại UBND xã Tân Hội.</w:t>
      </w:r>
      <w:r w:rsidR="00CA07A5">
        <w:t xml:space="preserve"> </w:t>
      </w:r>
    </w:p>
    <w:p w14:paraId="5D6E9D7D" w14:textId="3629BF04" w:rsidR="001501FC" w:rsidRPr="00CA07A5" w:rsidRDefault="00B9505E" w:rsidP="004E49E1">
      <w:pPr>
        <w:spacing w:before="120" w:after="120" w:line="380" w:lineRule="exact"/>
        <w:ind w:firstLine="567"/>
        <w:jc w:val="both"/>
        <w:rPr>
          <w:shd w:val="clear" w:color="auto" w:fill="FFFFFF"/>
        </w:rPr>
      </w:pPr>
      <w:r w:rsidRPr="00535FE1">
        <w:rPr>
          <w:bCs/>
          <w:i/>
        </w:rPr>
        <w:t xml:space="preserve">- </w:t>
      </w:r>
      <w:r w:rsidR="00815F42" w:rsidRPr="00535FE1">
        <w:rPr>
          <w:bCs/>
          <w:i/>
        </w:rPr>
        <w:t xml:space="preserve">Đối với </w:t>
      </w:r>
      <w:r w:rsidR="00D47FBF">
        <w:rPr>
          <w:bCs/>
          <w:i/>
        </w:rPr>
        <w:t>x</w:t>
      </w:r>
      <w:r w:rsidR="001501FC" w:rsidRPr="00535FE1">
        <w:rPr>
          <w:bCs/>
          <w:i/>
        </w:rPr>
        <w:t>ã Bình Thạnh:</w:t>
      </w:r>
      <w:r w:rsidR="00697E53" w:rsidRPr="00535FE1">
        <w:t xml:space="preserve"> </w:t>
      </w:r>
      <w:r w:rsidR="00D47FBF" w:rsidRPr="00CA07A5">
        <w:t xml:space="preserve">Hoàn thành 19/19 tiêu chí, đạt tỷ lệ 100% </w:t>
      </w:r>
      <w:r w:rsidR="00D47FBF" w:rsidRPr="00CA07A5">
        <w:rPr>
          <w:i/>
        </w:rPr>
        <w:t>(tăng 05 tiêu chí so với năm 2021)</w:t>
      </w:r>
      <w:r w:rsidR="00D47FBF" w:rsidRPr="00CA07A5">
        <w:t xml:space="preserve"> và đã có Quyết định công nhận xã </w:t>
      </w:r>
      <w:r w:rsidR="00E9578A" w:rsidRPr="00CA07A5">
        <w:t xml:space="preserve">Bình Thạnh </w:t>
      </w:r>
      <w:r w:rsidR="00D47FBF" w:rsidRPr="00CA07A5">
        <w:t xml:space="preserve">đạt chuẩn nông thôn mới nâng cao năm 2023 </w:t>
      </w:r>
      <w:r w:rsidR="00D47FBF" w:rsidRPr="00CA07A5">
        <w:rPr>
          <w:i/>
        </w:rPr>
        <w:t>(theo</w:t>
      </w:r>
      <w:r w:rsidR="00886DCF" w:rsidRPr="00CA07A5">
        <w:rPr>
          <w:rFonts w:ascii="TimesNewRomanPSMT" w:hAnsi="TimesNewRomanPSMT"/>
        </w:rPr>
        <w:t xml:space="preserve"> </w:t>
      </w:r>
      <w:r w:rsidR="00886DCF" w:rsidRPr="00CA07A5">
        <w:rPr>
          <w:rFonts w:ascii="TimesNewRomanPSMT" w:hAnsi="TimesNewRomanPSMT"/>
          <w:i/>
        </w:rPr>
        <w:t xml:space="preserve">Quyết định số 141/QĐ-UBND-HC ngày 16 tháng 02 năm 2024 của </w:t>
      </w:r>
      <w:r w:rsidR="00246700">
        <w:rPr>
          <w:rFonts w:ascii="TimesNewRomanPSMT" w:hAnsi="TimesNewRomanPSMT"/>
          <w:i/>
        </w:rPr>
        <w:t>Uỷ</w:t>
      </w:r>
      <w:r w:rsidR="00886DCF" w:rsidRPr="00CA07A5">
        <w:rPr>
          <w:rFonts w:ascii="TimesNewRomanPSMT" w:hAnsi="TimesNewRomanPSMT"/>
          <w:i/>
        </w:rPr>
        <w:t xml:space="preserve"> ban nhân dân tỉnh Đồng Tháp về việc công nhận xã đạt chuẩn nông thôn mới, nông thôn mới nâng cao năm 2023</w:t>
      </w:r>
      <w:r w:rsidR="00D47FBF" w:rsidRPr="00CA07A5">
        <w:rPr>
          <w:i/>
        </w:rPr>
        <w:t>)</w:t>
      </w:r>
      <w:r w:rsidR="00D47FBF" w:rsidRPr="00CA07A5">
        <w:t>.</w:t>
      </w:r>
      <w:r w:rsidR="00CC2E90" w:rsidRPr="00CA07A5">
        <w:t xml:space="preserve"> Hiện</w:t>
      </w:r>
      <w:r w:rsidR="00D47FBF" w:rsidRPr="00CA07A5">
        <w:t xml:space="preserve"> </w:t>
      </w:r>
      <w:r w:rsidR="00CC2E90" w:rsidRPr="00CA07A5">
        <w:rPr>
          <w:shd w:val="clear" w:color="auto" w:fill="FFFFFF"/>
        </w:rPr>
        <w:t xml:space="preserve">Thành phố đang xây dựng kế hoạch </w:t>
      </w:r>
      <w:r w:rsidR="00CC2E90" w:rsidRPr="00CA07A5">
        <w:t>Tổ chức Lễ công bố xã Bình Thạnh đạt chuẩn nông thôn mới nâng cao năm 2023, dự kiến tổ chức vào cuố</w:t>
      </w:r>
      <w:r w:rsidR="0058020B" w:rsidRPr="00CA07A5">
        <w:t xml:space="preserve">i tháng </w:t>
      </w:r>
      <w:r w:rsidR="00544607" w:rsidRPr="00CA07A5">
        <w:t>0</w:t>
      </w:r>
      <w:r w:rsidR="0058020B" w:rsidRPr="00CA07A5">
        <w:t>3/2024</w:t>
      </w:r>
      <w:r w:rsidR="00544607" w:rsidRPr="00CA07A5">
        <w:t>.</w:t>
      </w:r>
    </w:p>
    <w:p w14:paraId="508241C6" w14:textId="30221CA0" w:rsidR="005D42AF" w:rsidRPr="00535FE1" w:rsidRDefault="005D42AF" w:rsidP="004E49E1">
      <w:pPr>
        <w:spacing w:before="120" w:after="120" w:line="380" w:lineRule="exact"/>
        <w:ind w:firstLine="567"/>
        <w:jc w:val="both"/>
        <w:rPr>
          <w:rFonts w:eastAsia="Arial"/>
          <w:b/>
          <w:lang w:val="nl-NL" w:eastAsia="en-US"/>
        </w:rPr>
      </w:pPr>
      <w:r w:rsidRPr="00535FE1">
        <w:rPr>
          <w:rFonts w:eastAsia="Times New Roman"/>
          <w:b/>
          <w:bCs/>
          <w:lang w:eastAsia="en-US"/>
        </w:rPr>
        <w:t xml:space="preserve">1. </w:t>
      </w:r>
      <w:r w:rsidRPr="00535FE1">
        <w:rPr>
          <w:rFonts w:eastAsia="Arial"/>
          <w:b/>
          <w:lang w:val="nl-NL" w:eastAsia="en-US"/>
        </w:rPr>
        <w:t>Phát triển hạ tầng kinh tế - xã hội</w:t>
      </w:r>
    </w:p>
    <w:p w14:paraId="03669A82" w14:textId="448B2AFE" w:rsidR="00697E53" w:rsidRPr="00CA07A5" w:rsidRDefault="00697E53" w:rsidP="004E49E1">
      <w:pPr>
        <w:spacing w:before="120" w:after="120" w:line="380" w:lineRule="exact"/>
        <w:ind w:firstLine="567"/>
        <w:jc w:val="both"/>
        <w:rPr>
          <w:rFonts w:eastAsia="Times New Roman"/>
          <w:i/>
          <w:lang w:val="af-ZA" w:eastAsia="en-US"/>
        </w:rPr>
      </w:pPr>
      <w:r w:rsidRPr="00535FE1">
        <w:rPr>
          <w:rFonts w:eastAsia="Cambria"/>
          <w:lang w:val="af-ZA" w:eastAsia="en-US"/>
        </w:rPr>
        <w:t xml:space="preserve">- Chỉ đạo </w:t>
      </w:r>
      <w:r w:rsidR="00246700">
        <w:rPr>
          <w:rFonts w:eastAsia="Cambria"/>
          <w:lang w:val="af-ZA" w:eastAsia="en-US"/>
        </w:rPr>
        <w:t>Uỷ</w:t>
      </w:r>
      <w:r w:rsidRPr="00535FE1">
        <w:rPr>
          <w:rFonts w:eastAsia="Cambria"/>
          <w:lang w:val="af-ZA" w:eastAsia="en-US"/>
        </w:rPr>
        <w:t xml:space="preserve"> ban nhân dân Thành phố tiếp tục ưu tiên bố trí các nguồn vốn Trung ương, Tỉnh, ngân sách Thành phố</w:t>
      </w:r>
      <w:r w:rsidRPr="00535FE1">
        <w:rPr>
          <w:rFonts w:eastAsia="Cambria"/>
          <w:lang w:val="vi-VN" w:eastAsia="en-US"/>
        </w:rPr>
        <w:t xml:space="preserve"> </w:t>
      </w:r>
      <w:r w:rsidRPr="00535FE1">
        <w:rPr>
          <w:rFonts w:eastAsia="Cambria"/>
          <w:lang w:val="af-ZA" w:eastAsia="en-US"/>
        </w:rPr>
        <w:t>để thực hiện các công trình phục vụ xây dựng nông thôn mới nâng cao đối với xã Tân Hội và Bình Thạnh; đồng thời, lồng ghép các nguồn lực thực hiện các chương trình,</w:t>
      </w:r>
      <w:r w:rsidRPr="00535FE1">
        <w:rPr>
          <w:rFonts w:eastAsia="Cambria"/>
          <w:lang w:eastAsia="vi-VN"/>
        </w:rPr>
        <w:t xml:space="preserve"> dự án trên địa bàn Thành phố</w:t>
      </w:r>
      <w:r w:rsidRPr="00535FE1">
        <w:rPr>
          <w:rFonts w:eastAsia="Cambria"/>
          <w:lang w:val="vi-VN" w:eastAsia="en-US"/>
        </w:rPr>
        <w:t xml:space="preserve"> </w:t>
      </w:r>
      <w:r w:rsidRPr="00535FE1">
        <w:rPr>
          <w:rFonts w:eastAsia="Cambria"/>
          <w:lang w:eastAsia="en-US"/>
        </w:rPr>
        <w:t>để tập trung thực hiện đạt kế hoạch đề ra;</w:t>
      </w:r>
      <w:r w:rsidRPr="00535FE1">
        <w:rPr>
          <w:rFonts w:eastAsia="Cambria"/>
          <w:lang w:val="vi-VN" w:eastAsia="en-US"/>
        </w:rPr>
        <w:t xml:space="preserve"> xác định thứ tự ưu tiên cho từng công trình và hoàn thành đúng thời gian</w:t>
      </w:r>
      <w:r w:rsidRPr="00535FE1">
        <w:rPr>
          <w:rFonts w:eastAsia="Cambria"/>
          <w:lang w:eastAsia="vi-VN"/>
        </w:rPr>
        <w:t>. Tập trung ưu tiên đầu tư cho các công trình trọng điểm phục vụ phát triển sản xuất, hoàn thiện hạ tầng thiết yếu nông thôn;</w:t>
      </w:r>
      <w:r w:rsidRPr="00535FE1">
        <w:rPr>
          <w:rFonts w:eastAsia="Cambria"/>
          <w:lang w:eastAsia="en-US"/>
        </w:rPr>
        <w:t xml:space="preserve"> </w:t>
      </w:r>
      <w:r w:rsidRPr="00535FE1">
        <w:rPr>
          <w:rFonts w:eastAsia="Cambria"/>
          <w:lang w:eastAsia="vi-VN"/>
        </w:rPr>
        <w:t xml:space="preserve">giải quyết các nhu cầu chính đáng của Nhân dân. </w:t>
      </w:r>
      <w:r w:rsidRPr="00535FE1">
        <w:rPr>
          <w:rFonts w:eastAsia="Cambria"/>
          <w:lang w:eastAsia="en-US"/>
        </w:rPr>
        <w:t xml:space="preserve">Các ngành, các cấp phối hợp </w:t>
      </w:r>
      <w:r w:rsidRPr="00535FE1">
        <w:rPr>
          <w:rFonts w:eastAsia="Cambria"/>
          <w:lang w:val="vi-VN" w:eastAsia="en-US"/>
        </w:rPr>
        <w:t xml:space="preserve">đẩy mạnh </w:t>
      </w:r>
      <w:r w:rsidRPr="00535FE1">
        <w:rPr>
          <w:rFonts w:eastAsia="Cambria"/>
          <w:lang w:eastAsia="en-US"/>
        </w:rPr>
        <w:t xml:space="preserve">công tác </w:t>
      </w:r>
      <w:r w:rsidRPr="00535FE1">
        <w:rPr>
          <w:rFonts w:eastAsia="Cambria"/>
          <w:lang w:val="vi-VN" w:eastAsia="en-US"/>
        </w:rPr>
        <w:t>tuyên truyền</w:t>
      </w:r>
      <w:r w:rsidRPr="00535FE1">
        <w:rPr>
          <w:rFonts w:eastAsia="Cambria"/>
          <w:lang w:eastAsia="en-US"/>
        </w:rPr>
        <w:t xml:space="preserve">, </w:t>
      </w:r>
      <w:r w:rsidRPr="00535FE1">
        <w:rPr>
          <w:rFonts w:eastAsia="Cambria"/>
          <w:lang w:val="vi-VN" w:eastAsia="en-US"/>
        </w:rPr>
        <w:t xml:space="preserve">vận động  thực hiện các giải pháp </w:t>
      </w:r>
      <w:r w:rsidRPr="00535FE1">
        <w:rPr>
          <w:rFonts w:eastAsia="Cambria"/>
          <w:bCs/>
          <w:lang w:val="vi-VN" w:eastAsia="en-US"/>
        </w:rPr>
        <w:t>khuyến khích huy động</w:t>
      </w:r>
      <w:r w:rsidRPr="00535FE1">
        <w:rPr>
          <w:rFonts w:eastAsia="Cambria"/>
          <w:lang w:val="vi-VN" w:eastAsia="en-US"/>
        </w:rPr>
        <w:t xml:space="preserve"> các nguồn lực xã hội, động viên </w:t>
      </w:r>
      <w:r w:rsidRPr="00535FE1">
        <w:rPr>
          <w:rFonts w:eastAsia="Cambria"/>
          <w:bCs/>
          <w:lang w:val="vi-VN" w:eastAsia="en-US"/>
        </w:rPr>
        <w:t>các tổ chức, cá nhân tham gia đầu tư vào nông nghiệp, nông thôn</w:t>
      </w:r>
      <w:r w:rsidRPr="00535FE1">
        <w:rPr>
          <w:rFonts w:eastAsia="Cambria"/>
          <w:bCs/>
          <w:lang w:eastAsia="en-US"/>
        </w:rPr>
        <w:t>,</w:t>
      </w:r>
      <w:r w:rsidRPr="00535FE1">
        <w:rPr>
          <w:rFonts w:eastAsia="Cambria"/>
          <w:bCs/>
          <w:lang w:val="vi-VN" w:eastAsia="en-US"/>
        </w:rPr>
        <w:t xml:space="preserve"> tập trung đầu tư </w:t>
      </w:r>
      <w:r w:rsidRPr="00535FE1">
        <w:rPr>
          <w:rFonts w:eastAsia="Cambria"/>
          <w:lang w:val="vi-VN" w:eastAsia="en-US"/>
        </w:rPr>
        <w:t xml:space="preserve">các công trình công ích. </w:t>
      </w:r>
      <w:r w:rsidRPr="00535FE1">
        <w:rPr>
          <w:rFonts w:eastAsia="Cambria"/>
          <w:lang w:eastAsia="vi-VN"/>
        </w:rPr>
        <w:t xml:space="preserve">Thực hiện tốt chủ trương </w:t>
      </w:r>
      <w:r w:rsidRPr="00535FE1">
        <w:rPr>
          <w:rFonts w:eastAsia="Cambria"/>
          <w:i/>
          <w:lang w:eastAsia="vi-VN"/>
        </w:rPr>
        <w:t>“Nhà nướ</w:t>
      </w:r>
      <w:r w:rsidR="00435074">
        <w:rPr>
          <w:rFonts w:eastAsia="Cambria"/>
          <w:i/>
          <w:lang w:eastAsia="vi-VN"/>
        </w:rPr>
        <w:t>c và N</w:t>
      </w:r>
      <w:r w:rsidRPr="00535FE1">
        <w:rPr>
          <w:rFonts w:eastAsia="Cambria"/>
          <w:i/>
          <w:lang w:eastAsia="vi-VN"/>
        </w:rPr>
        <w:t xml:space="preserve">hân dân cùng làm” </w:t>
      </w:r>
      <w:r w:rsidRPr="00535FE1">
        <w:rPr>
          <w:rFonts w:eastAsia="Cambria"/>
          <w:lang w:eastAsia="vi-VN"/>
        </w:rPr>
        <w:t>trong xây dựng nông thôn mới cũng như thực hiện Quy chế dân chủ ở cơ sở được chú trọng; công khai, minh bạch trong đầu tư xây dựng các công trình, tạo đượ</w:t>
      </w:r>
      <w:r w:rsidR="00435074">
        <w:rPr>
          <w:rFonts w:eastAsia="Cambria"/>
          <w:lang w:eastAsia="vi-VN"/>
        </w:rPr>
        <w:t>c lòng tin trong N</w:t>
      </w:r>
      <w:r w:rsidRPr="00535FE1">
        <w:rPr>
          <w:rFonts w:eastAsia="Cambria"/>
          <w:lang w:eastAsia="vi-VN"/>
        </w:rPr>
        <w:t xml:space="preserve">hân dân để cùng tham gia hiến đất, vật kiến trúc, ngày công,… </w:t>
      </w:r>
      <w:r w:rsidRPr="00CA07A5">
        <w:rPr>
          <w:rFonts w:eastAsia="Times New Roman"/>
          <w:spacing w:val="-2"/>
          <w:lang w:val="vi-VN" w:eastAsia="en-US"/>
        </w:rPr>
        <w:t>Kết quả</w:t>
      </w:r>
      <w:r w:rsidRPr="00CA07A5">
        <w:rPr>
          <w:rFonts w:eastAsia="Times New Roman"/>
          <w:spacing w:val="-2"/>
          <w:lang w:eastAsia="en-US"/>
        </w:rPr>
        <w:t xml:space="preserve"> </w:t>
      </w:r>
      <w:r w:rsidRPr="00CA07A5">
        <w:rPr>
          <w:rFonts w:eastAsia="Times New Roman"/>
          <w:spacing w:val="-10"/>
          <w:lang w:val="af-ZA" w:eastAsia="en-US"/>
        </w:rPr>
        <w:t>huy động vốn</w:t>
      </w:r>
      <w:r w:rsidRPr="00CA07A5">
        <w:rPr>
          <w:rFonts w:eastAsia="Times New Roman"/>
          <w:lang w:val="af-ZA" w:eastAsia="en-US"/>
        </w:rPr>
        <w:t xml:space="preserve"> </w:t>
      </w:r>
      <w:r w:rsidR="0071263D" w:rsidRPr="00CA07A5">
        <w:rPr>
          <w:rFonts w:eastAsia="Times New Roman"/>
          <w:i/>
          <w:lang w:val="af-ZA" w:eastAsia="en-US"/>
        </w:rPr>
        <w:t>(lồng ghép</w:t>
      </w:r>
      <w:r w:rsidR="004273F7" w:rsidRPr="00CA07A5">
        <w:rPr>
          <w:rFonts w:eastAsia="Times New Roman"/>
          <w:lang w:val="af-ZA" w:eastAsia="en-US"/>
        </w:rPr>
        <w:t xml:space="preserve"> từ</w:t>
      </w:r>
      <w:r w:rsidR="0071263D" w:rsidRPr="00CA07A5">
        <w:rPr>
          <w:rFonts w:eastAsia="Times New Roman"/>
          <w:lang w:val="af-ZA" w:eastAsia="en-US"/>
        </w:rPr>
        <w:t xml:space="preserve"> năm</w:t>
      </w:r>
      <w:r w:rsidR="004273F7" w:rsidRPr="00CA07A5">
        <w:rPr>
          <w:rFonts w:eastAsia="Times New Roman"/>
          <w:lang w:val="af-ZA" w:eastAsia="en-US"/>
        </w:rPr>
        <w:t xml:space="preserve"> 2022 đến tháng 02/2024</w:t>
      </w:r>
      <w:r w:rsidRPr="00CA07A5">
        <w:rPr>
          <w:rFonts w:eastAsia="Times New Roman"/>
          <w:lang w:val="af-ZA" w:eastAsia="en-US"/>
        </w:rPr>
        <w:t xml:space="preserve"> là</w:t>
      </w:r>
      <w:r w:rsidR="00D77BED" w:rsidRPr="00CA07A5">
        <w:rPr>
          <w:rFonts w:eastAsia="Times New Roman"/>
          <w:bCs/>
          <w:lang w:val="af-ZA" w:eastAsia="en-US"/>
        </w:rPr>
        <w:t xml:space="preserve"> 46.775,8</w:t>
      </w:r>
      <w:r w:rsidR="00435074" w:rsidRPr="00CA07A5">
        <w:rPr>
          <w:rFonts w:eastAsia="Times New Roman"/>
          <w:bCs/>
          <w:lang w:val="af-ZA" w:eastAsia="en-US"/>
        </w:rPr>
        <w:t xml:space="preserve"> </w:t>
      </w:r>
      <w:r w:rsidR="00435074" w:rsidRPr="00CA07A5">
        <w:rPr>
          <w:rFonts w:eastAsia="Times New Roman"/>
          <w:lang w:val="af-ZA" w:eastAsia="en-US"/>
        </w:rPr>
        <w:t>triệu</w:t>
      </w:r>
      <w:r w:rsidR="00D77BED" w:rsidRPr="00CA07A5">
        <w:rPr>
          <w:rFonts w:eastAsia="Times New Roman"/>
          <w:lang w:val="af-ZA" w:eastAsia="en-US"/>
        </w:rPr>
        <w:t xml:space="preserve"> đồng</w:t>
      </w:r>
      <w:r w:rsidR="008866DC" w:rsidRPr="00CA07A5">
        <w:rPr>
          <w:rStyle w:val="FootnoteReference"/>
          <w:rFonts w:eastAsia="Times New Roman"/>
          <w:lang w:val="af-ZA" w:eastAsia="en-US"/>
        </w:rPr>
        <w:footnoteReference w:id="2"/>
      </w:r>
      <w:r w:rsidR="00D77BED" w:rsidRPr="00CA07A5">
        <w:rPr>
          <w:rFonts w:eastAsia="Times New Roman"/>
          <w:lang w:val="af-ZA" w:eastAsia="en-US"/>
        </w:rPr>
        <w:t>, thực hiện 23</w:t>
      </w:r>
      <w:r w:rsidRPr="00CA07A5">
        <w:rPr>
          <w:rFonts w:eastAsia="Times New Roman"/>
          <w:lang w:val="af-ZA" w:eastAsia="en-US"/>
        </w:rPr>
        <w:t xml:space="preserve"> công trình</w:t>
      </w:r>
      <w:r w:rsidR="00D77BED" w:rsidRPr="00CA07A5">
        <w:rPr>
          <w:rFonts w:eastAsia="Times New Roman"/>
          <w:lang w:val="af-ZA" w:eastAsia="en-US"/>
        </w:rPr>
        <w:t xml:space="preserve"> </w:t>
      </w:r>
      <w:r w:rsidR="00D77BED" w:rsidRPr="00CA07A5">
        <w:rPr>
          <w:rFonts w:eastAsia="Times New Roman"/>
          <w:i/>
          <w:lang w:val="af-ZA" w:eastAsia="en-US"/>
        </w:rPr>
        <w:t>(giao thông: 06; th</w:t>
      </w:r>
      <w:r w:rsidR="00246700">
        <w:rPr>
          <w:rFonts w:eastAsia="Times New Roman"/>
          <w:i/>
          <w:lang w:val="af-ZA" w:eastAsia="en-US"/>
        </w:rPr>
        <w:t>uỷ</w:t>
      </w:r>
      <w:r w:rsidR="00D77BED" w:rsidRPr="00CA07A5">
        <w:rPr>
          <w:rFonts w:eastAsia="Times New Roman"/>
          <w:i/>
          <w:lang w:val="af-ZA" w:eastAsia="en-US"/>
        </w:rPr>
        <w:t xml:space="preserve"> lợi: 04; trường học</w:t>
      </w:r>
      <w:r w:rsidR="00450F31" w:rsidRPr="00CA07A5">
        <w:rPr>
          <w:rFonts w:eastAsia="Times New Roman"/>
          <w:i/>
          <w:lang w:val="af-ZA" w:eastAsia="en-US"/>
        </w:rPr>
        <w:t>:</w:t>
      </w:r>
      <w:r w:rsidR="00D77BED" w:rsidRPr="00CA07A5">
        <w:rPr>
          <w:rFonts w:eastAsia="Times New Roman"/>
          <w:i/>
          <w:lang w:val="af-ZA" w:eastAsia="en-US"/>
        </w:rPr>
        <w:t xml:space="preserve"> 05; cơ</w:t>
      </w:r>
      <w:r w:rsidR="00450F31" w:rsidRPr="00CA07A5">
        <w:rPr>
          <w:rFonts w:eastAsia="Times New Roman"/>
          <w:i/>
          <w:lang w:val="af-ZA" w:eastAsia="en-US"/>
        </w:rPr>
        <w:t xml:space="preserve"> sở vật chất văn hóa:</w:t>
      </w:r>
      <w:r w:rsidR="00D77BED" w:rsidRPr="00CA07A5">
        <w:rPr>
          <w:rFonts w:eastAsia="Times New Roman"/>
          <w:i/>
          <w:lang w:val="af-ZA" w:eastAsia="en-US"/>
        </w:rPr>
        <w:t xml:space="preserve"> 02</w:t>
      </w:r>
      <w:r w:rsidR="00450F31" w:rsidRPr="00CA07A5">
        <w:rPr>
          <w:rFonts w:eastAsia="Times New Roman"/>
          <w:i/>
          <w:lang w:val="af-ZA" w:eastAsia="en-US"/>
        </w:rPr>
        <w:t>; môi trường: 01; điện: 01; cơ sở hạ tầng nông thôn: 01)</w:t>
      </w:r>
      <w:r w:rsidR="008043A0" w:rsidRPr="00CA07A5">
        <w:rPr>
          <w:rFonts w:eastAsia="Times New Roman"/>
          <w:i/>
          <w:lang w:val="af-ZA" w:eastAsia="en-US"/>
        </w:rPr>
        <w:t>.</w:t>
      </w:r>
      <w:r w:rsidR="00BC07A1" w:rsidRPr="00CA07A5">
        <w:rPr>
          <w:rFonts w:eastAsia="Times New Roman"/>
          <w:i/>
          <w:lang w:val="af-ZA" w:eastAsia="en-US"/>
        </w:rPr>
        <w:t xml:space="preserve"> </w:t>
      </w:r>
    </w:p>
    <w:p w14:paraId="3873DE01" w14:textId="4E07F689" w:rsidR="00A35654" w:rsidRPr="00535FE1" w:rsidRDefault="00A35654" w:rsidP="004E49E1">
      <w:pPr>
        <w:widowControl w:val="0"/>
        <w:spacing w:before="120" w:after="120" w:line="380" w:lineRule="exact"/>
        <w:ind w:firstLine="567"/>
        <w:jc w:val="both"/>
        <w:rPr>
          <w:rFonts w:eastAsia="Times New Roman"/>
          <w:bCs/>
          <w:lang w:eastAsia="vi-VN" w:bidi="vi-VN"/>
        </w:rPr>
      </w:pPr>
      <w:r w:rsidRPr="00535FE1">
        <w:rPr>
          <w:rFonts w:eastAsia="Times New Roman"/>
          <w:bCs/>
          <w:lang w:eastAsia="vi-VN" w:bidi="vi-VN"/>
        </w:rPr>
        <w:t>Bên cạch đó, kịp thời lãnh đạo, chỉ đạo thực hiện nhiệm vụ phát triển kinh tế - xã hội kết hợp với bảo đảm quốc phòng - an ninh đối với 02 xã biên giới được gắn kết ngay trong quá trình lập quy hoạch, kế hoạch, đề án; Thành phố cơ bản đã hoàn thành đầu tư hạ tầng phát triển kinh tế - xã hội, hạ tầng kỹ thuật 02 cửa khẩu quốc tế theo quy hoạch và đang hoàn thiện bản đồ quy hoạch tổng thể không gian kiến trúc Cửa khẩu Mộc Rá, bổ sung nhằm phục vụ hồ sơ Nâng cấp cửa khẩu phụ Mộc Rá lên cửa khẩu chính.</w:t>
      </w:r>
    </w:p>
    <w:p w14:paraId="52AF13EB" w14:textId="572929F9" w:rsidR="00A35654" w:rsidRPr="00535FE1" w:rsidRDefault="00A35654" w:rsidP="004E49E1">
      <w:pPr>
        <w:spacing w:before="120" w:after="120" w:line="380" w:lineRule="exact"/>
        <w:ind w:firstLine="567"/>
        <w:jc w:val="both"/>
        <w:rPr>
          <w:rFonts w:eastAsia="Times New Roman"/>
          <w:spacing w:val="-6"/>
          <w:lang w:eastAsia="en-US"/>
        </w:rPr>
      </w:pPr>
      <w:r w:rsidRPr="00535FE1">
        <w:rPr>
          <w:rFonts w:eastAsia="Arial"/>
          <w:lang w:eastAsia="en-US"/>
        </w:rPr>
        <w:t xml:space="preserve">- </w:t>
      </w:r>
      <w:r w:rsidRPr="00535FE1">
        <w:rPr>
          <w:rFonts w:eastAsia="Times New Roman"/>
          <w:spacing w:val="2"/>
          <w:lang w:eastAsia="en-US"/>
        </w:rPr>
        <w:t>Thành phố luôn quan tâm phát triển quy mô, mạng lưới trường, lớp hợp lý đáp ứng tốt nhu cầu học tập của Nhân dân, nhất là quan tâm đầu tư đối với 02 xã Tân Hội và Bình Thạnh được kịp thời</w:t>
      </w:r>
      <w:r w:rsidRPr="00535FE1">
        <w:rPr>
          <w:rStyle w:val="FootnoteReference"/>
          <w:rFonts w:eastAsia="Times New Roman"/>
          <w:spacing w:val="-6"/>
          <w:lang w:eastAsia="en-US"/>
        </w:rPr>
        <w:footnoteReference w:id="3"/>
      </w:r>
      <w:r w:rsidRPr="00535FE1">
        <w:rPr>
          <w:rFonts w:eastAsia="Times New Roman"/>
          <w:spacing w:val="2"/>
          <w:lang w:eastAsia="en-US"/>
        </w:rPr>
        <w:t>.</w:t>
      </w:r>
      <w:r w:rsidRPr="00535FE1">
        <w:rPr>
          <w:rFonts w:eastAsia="Times New Roman"/>
          <w:spacing w:val="-6"/>
          <w:lang w:eastAsia="en-US"/>
        </w:rPr>
        <w:t xml:space="preserve"> Đồng thời, còn đầu tư xây dựng</w:t>
      </w:r>
      <w:r w:rsidRPr="00535FE1">
        <w:rPr>
          <w:rFonts w:eastAsia="Times New Roman"/>
          <w:b/>
          <w:i/>
          <w:spacing w:val="-6"/>
          <w:lang w:eastAsia="en-US"/>
        </w:rPr>
        <w:t xml:space="preserve"> </w:t>
      </w:r>
      <w:r w:rsidRPr="00535FE1">
        <w:rPr>
          <w:rFonts w:eastAsia="Times New Roman"/>
          <w:spacing w:val="-6"/>
          <w:lang w:eastAsia="en-US"/>
        </w:rPr>
        <w:t>các công trình: cải tạo cảnh quan môi trường; trang bị hệ thống camera an ninh; cải tạo và phát triển cây xanh từ nguồn vốn Chương trình mục tiêu Quốc gia xây dựng nông thôn mới, góp phần phục vụ đời sống vật chất, tinh thần, giữ gìn an ninh trật tự cho bà con vùng nông thôn.</w:t>
      </w:r>
    </w:p>
    <w:p w14:paraId="7826F5E1" w14:textId="603B3C74" w:rsidR="00A35654" w:rsidRPr="00535FE1" w:rsidRDefault="00A35654" w:rsidP="004E49E1">
      <w:pPr>
        <w:spacing w:before="120" w:after="120" w:line="380" w:lineRule="exact"/>
        <w:ind w:firstLine="567"/>
        <w:jc w:val="both"/>
        <w:rPr>
          <w:rFonts w:eastAsia="Times New Roman"/>
          <w:lang w:val="da-DK" w:eastAsia="en-US" w:bidi="vi-VN"/>
        </w:rPr>
      </w:pPr>
      <w:r w:rsidRPr="00535FE1">
        <w:rPr>
          <w:rFonts w:eastAsia="Times New Roman"/>
          <w:lang w:val="af-ZA" w:eastAsia="en-US"/>
        </w:rPr>
        <w:t xml:space="preserve">- Tập trung các nguồn lực đẩy mạnh </w:t>
      </w:r>
      <w:r w:rsidRPr="00535FE1">
        <w:rPr>
          <w:rFonts w:eastAsia="Times New Roman"/>
          <w:bCs/>
          <w:lang w:val="nl-NL" w:eastAsia="en-US"/>
        </w:rPr>
        <w:t>tiến độ đầu tư xây dựng kết cấu hạ tầng kinh tế - xã hội theo hướng hiện đại, đạt nhiều kết quả khả quan, các hạng mục công trình đầu tư gắn với phát triển sản xuất, phòng chống thiên tai, phục vụ chuyển đổi cơ cấu cây trồng, vật nuôi phù hợp điều kiện từng địa phương, v</w:t>
      </w:r>
      <w:r w:rsidRPr="00535FE1">
        <w:rPr>
          <w:rFonts w:eastAsia="Times New Roman"/>
          <w:lang w:val="da-DK" w:eastAsia="en-US" w:bidi="vi-VN"/>
        </w:rPr>
        <w:t>ới mục tiêu n</w:t>
      </w:r>
      <w:r w:rsidRPr="00535FE1">
        <w:rPr>
          <w:rFonts w:eastAsia="Times New Roman"/>
          <w:lang w:eastAsia="en-US" w:bidi="vi-VN"/>
        </w:rPr>
        <w:t>âng cao hiệu quả quản lý, khai thác h</w:t>
      </w:r>
      <w:r w:rsidRPr="00535FE1">
        <w:rPr>
          <w:rFonts w:eastAsia="Times New Roman"/>
          <w:lang w:val="da-DK" w:eastAsia="en-US" w:bidi="vi-VN"/>
        </w:rPr>
        <w:t>ệ</w:t>
      </w:r>
      <w:r w:rsidRPr="00535FE1">
        <w:rPr>
          <w:rFonts w:eastAsia="Times New Roman"/>
          <w:lang w:eastAsia="en-US" w:bidi="vi-VN"/>
        </w:rPr>
        <w:t xml:space="preserve"> thống công trình th</w:t>
      </w:r>
      <w:r w:rsidR="00246700">
        <w:rPr>
          <w:rFonts w:eastAsia="Times New Roman"/>
          <w:lang w:eastAsia="en-US" w:bidi="vi-VN"/>
        </w:rPr>
        <w:t>uỷ</w:t>
      </w:r>
      <w:r w:rsidRPr="00535FE1">
        <w:rPr>
          <w:rFonts w:eastAsia="Times New Roman"/>
          <w:lang w:eastAsia="en-US" w:bidi="vi-VN"/>
        </w:rPr>
        <w:t xml:space="preserve"> lợi; phát tri</w:t>
      </w:r>
      <w:r w:rsidRPr="00535FE1">
        <w:rPr>
          <w:rFonts w:eastAsia="Times New Roman"/>
          <w:lang w:val="da-DK" w:eastAsia="en-US" w:bidi="vi-VN"/>
        </w:rPr>
        <w:t>ể</w:t>
      </w:r>
      <w:r w:rsidRPr="00535FE1">
        <w:rPr>
          <w:rFonts w:eastAsia="Times New Roman"/>
          <w:lang w:eastAsia="en-US" w:bidi="vi-VN"/>
        </w:rPr>
        <w:t>n th</w:t>
      </w:r>
      <w:r w:rsidR="00246700">
        <w:rPr>
          <w:rFonts w:eastAsia="Times New Roman"/>
          <w:lang w:eastAsia="en-US" w:bidi="vi-VN"/>
        </w:rPr>
        <w:t>uỷ</w:t>
      </w:r>
      <w:r w:rsidRPr="00535FE1">
        <w:rPr>
          <w:rFonts w:eastAsia="Times New Roman"/>
          <w:lang w:eastAsia="en-US" w:bidi="vi-VN"/>
        </w:rPr>
        <w:t xml:space="preserve"> lợi phục vụ trồng trọt, nuôi trồng th</w:t>
      </w:r>
      <w:r w:rsidR="00246700">
        <w:rPr>
          <w:rFonts w:eastAsia="Times New Roman"/>
          <w:lang w:eastAsia="en-US" w:bidi="vi-VN"/>
        </w:rPr>
        <w:t>uỷ</w:t>
      </w:r>
      <w:r w:rsidRPr="00535FE1">
        <w:rPr>
          <w:rFonts w:eastAsia="Times New Roman"/>
          <w:lang w:eastAsia="en-US" w:bidi="vi-VN"/>
        </w:rPr>
        <w:t xml:space="preserve"> sản, phòng chống thiên tai</w:t>
      </w:r>
      <w:r w:rsidRPr="00535FE1">
        <w:rPr>
          <w:rFonts w:eastAsia="Times New Roman"/>
          <w:lang w:val="da-DK" w:eastAsia="en-US" w:bidi="vi-VN"/>
        </w:rPr>
        <w:t xml:space="preserve">. </w:t>
      </w:r>
    </w:p>
    <w:p w14:paraId="27C09211" w14:textId="02337D8A" w:rsidR="00A35654" w:rsidRPr="00FC4A9C" w:rsidRDefault="00A35654" w:rsidP="004E49E1">
      <w:pPr>
        <w:widowControl w:val="0"/>
        <w:spacing w:before="120" w:after="120" w:line="380" w:lineRule="exact"/>
        <w:ind w:firstLine="720"/>
        <w:jc w:val="both"/>
        <w:rPr>
          <w:rFonts w:eastAsia="Calibri"/>
          <w:bCs/>
          <w:iCs/>
          <w:u w:val="single"/>
          <w:lang w:val="sv-SE" w:eastAsia="en-US"/>
        </w:rPr>
      </w:pPr>
      <w:r w:rsidRPr="00535FE1">
        <w:rPr>
          <w:rFonts w:eastAsia="Times New Roman"/>
          <w:bCs/>
          <w:lang w:val="nl-NL" w:eastAsia="en-US"/>
        </w:rPr>
        <w:t>Từ nguồn vốn miễn thu th</w:t>
      </w:r>
      <w:r w:rsidR="00246700">
        <w:rPr>
          <w:rFonts w:eastAsia="Times New Roman"/>
          <w:bCs/>
          <w:lang w:val="nl-NL" w:eastAsia="en-US"/>
        </w:rPr>
        <w:t>uỷ</w:t>
      </w:r>
      <w:r w:rsidRPr="00535FE1">
        <w:rPr>
          <w:rFonts w:eastAsia="Times New Roman"/>
          <w:bCs/>
          <w:lang w:val="nl-NL" w:eastAsia="en-US"/>
        </w:rPr>
        <w:t xml:space="preserve"> lợi phí và hỗ trợ để bảo vệ đất trồng lúa theo Nghị định 35/2015/NĐ-CP của Chính phủ, năm 2016</w:t>
      </w:r>
      <w:r w:rsidRPr="00535FE1">
        <w:rPr>
          <w:rFonts w:eastAsia="Times New Roman"/>
          <w:bCs/>
          <w:i/>
          <w:lang w:val="nl-NL" w:eastAsia="en-US"/>
        </w:rPr>
        <w:t xml:space="preserve"> </w:t>
      </w:r>
      <w:r w:rsidRPr="00535FE1">
        <w:rPr>
          <w:rFonts w:eastAsia="Times New Roman"/>
          <w:bCs/>
          <w:lang w:val="nl-NL" w:eastAsia="en-US"/>
        </w:rPr>
        <w:t xml:space="preserve">đầu tư 52 </w:t>
      </w:r>
      <w:r w:rsidR="00435074">
        <w:rPr>
          <w:rFonts w:eastAsia="Times New Roman"/>
          <w:bCs/>
          <w:lang w:val="nl-NL" w:eastAsia="en-US"/>
        </w:rPr>
        <w:t xml:space="preserve">công trình, tổng vốn 15.132 triệu đồng, đã giải ngân 10.309 triệu </w:t>
      </w:r>
      <w:r w:rsidRPr="00535FE1">
        <w:rPr>
          <w:rFonts w:eastAsia="Times New Roman"/>
          <w:bCs/>
          <w:lang w:val="nl-NL" w:eastAsia="en-US"/>
        </w:rPr>
        <w:t>đồng, đạt 68,1%.</w:t>
      </w:r>
      <w:r w:rsidRPr="00535FE1">
        <w:rPr>
          <w:rFonts w:eastAsia="Times New Roman"/>
          <w:spacing w:val="-4"/>
          <w:lang w:val="da-DK" w:eastAsia="en-US" w:bidi="vi-VN"/>
        </w:rPr>
        <w:t xml:space="preserve"> </w:t>
      </w:r>
      <w:r w:rsidRPr="00535FE1">
        <w:rPr>
          <w:rFonts w:eastAsia="Times New Roman"/>
          <w:bCs/>
          <w:lang w:val="nl-NL" w:eastAsia="en-US"/>
        </w:rPr>
        <w:t xml:space="preserve">Năm </w:t>
      </w:r>
      <w:r w:rsidR="00D95230" w:rsidRPr="00535FE1">
        <w:rPr>
          <w:rFonts w:eastAsia="Times New Roman"/>
          <w:bCs/>
          <w:lang w:val="nl-NL" w:eastAsia="en-US"/>
        </w:rPr>
        <w:t>2022</w:t>
      </w:r>
      <w:r w:rsidR="0098760E" w:rsidRPr="00535FE1">
        <w:rPr>
          <w:rFonts w:eastAsia="Times New Roman"/>
          <w:bCs/>
          <w:lang w:val="nl-NL" w:eastAsia="en-US"/>
        </w:rPr>
        <w:t>,</w:t>
      </w:r>
      <w:r w:rsidRPr="00535FE1">
        <w:rPr>
          <w:rFonts w:eastAsia="Times New Roman"/>
          <w:bCs/>
          <w:lang w:val="nl-NL" w:eastAsia="en-US"/>
        </w:rPr>
        <w:t xml:space="preserve"> </w:t>
      </w:r>
      <w:r w:rsidR="0098760E" w:rsidRPr="00535FE1">
        <w:rPr>
          <w:rFonts w:eastAsia="Times New Roman"/>
          <w:bCs/>
          <w:lang w:val="nl-NL" w:eastAsia="en-US"/>
        </w:rPr>
        <w:t>đầu tư 18</w:t>
      </w:r>
      <w:r w:rsidRPr="00535FE1">
        <w:rPr>
          <w:rFonts w:eastAsia="Times New Roman"/>
          <w:bCs/>
          <w:lang w:val="nl-NL" w:eastAsia="en-US"/>
        </w:rPr>
        <w:t xml:space="preserve"> công trình nạo vét tạo nguồn, kiên cố hóa đường nước tưới, xây dựng cống nội đồng và cứng hóa các mang cá đường kéo lúa phục vụ tưới tiêu, vận chuyển nội đồng, tạo điều kiện thuận lợi cho nông dân tập kết hàng hóa nông sản, cải tạo nâng cấp cống, </w:t>
      </w:r>
      <w:r w:rsidRPr="00535FE1">
        <w:rPr>
          <w:rFonts w:eastAsia="Times New Roman"/>
          <w:lang w:val="nl-NL" w:eastAsia="en-US"/>
        </w:rPr>
        <w:t xml:space="preserve">tổng vốn </w:t>
      </w:r>
      <w:r w:rsidR="003F6DA1">
        <w:rPr>
          <w:rFonts w:eastAsia="Times New Roman"/>
          <w:lang w:val="nl-NL" w:eastAsia="en-US"/>
        </w:rPr>
        <w:t xml:space="preserve">21.154,8 triệu </w:t>
      </w:r>
      <w:r w:rsidR="00725C54" w:rsidRPr="00535FE1">
        <w:rPr>
          <w:rFonts w:eastAsia="Times New Roman"/>
          <w:lang w:val="nl-NL" w:eastAsia="en-US"/>
        </w:rPr>
        <w:t xml:space="preserve">đồng, đã giải ngân 20.980,8 triệu </w:t>
      </w:r>
      <w:r w:rsidR="0098760E" w:rsidRPr="00535FE1">
        <w:rPr>
          <w:rFonts w:eastAsia="Times New Roman"/>
          <w:lang w:val="nl-NL" w:eastAsia="en-US"/>
        </w:rPr>
        <w:t>đồng, đạt 99,2%</w:t>
      </w:r>
      <w:r w:rsidR="0000100C">
        <w:rPr>
          <w:rFonts w:eastAsia="Times New Roman"/>
          <w:lang w:val="nl-NL" w:eastAsia="en-US"/>
        </w:rPr>
        <w:t>.</w:t>
      </w:r>
      <w:r w:rsidR="00C94D59">
        <w:rPr>
          <w:rFonts w:eastAsia="Times New Roman"/>
          <w:lang w:val="nl-NL" w:eastAsia="en-US"/>
        </w:rPr>
        <w:t xml:space="preserve"> </w:t>
      </w:r>
      <w:r w:rsidR="0000100C">
        <w:rPr>
          <w:rFonts w:eastAsia="Times New Roman"/>
          <w:lang w:val="nl-NL" w:eastAsia="en-US"/>
        </w:rPr>
        <w:t xml:space="preserve">Năm 2023, đầu tư 13 công trình hạ tầng nông nghiệp </w:t>
      </w:r>
      <w:r w:rsidR="0000100C" w:rsidRPr="00FC4A9C">
        <w:rPr>
          <w:rFonts w:eastAsia="Times New Roman"/>
          <w:i/>
          <w:lang w:val="nl-NL" w:eastAsia="en-US"/>
        </w:rPr>
        <w:t xml:space="preserve">(kiên cố đường nội đồng, sửa chữa nâng cấp cống hỡ tạo nguồn, </w:t>
      </w:r>
      <w:r w:rsidR="00FC4A9C" w:rsidRPr="00FC4A9C">
        <w:rPr>
          <w:rFonts w:eastAsia="Times New Roman"/>
          <w:i/>
          <w:lang w:val="nl-NL" w:eastAsia="en-US"/>
        </w:rPr>
        <w:t>đầu tư đường điện phục vụ các trạm bơm,...)</w:t>
      </w:r>
      <w:r w:rsidR="00FC4A9C">
        <w:rPr>
          <w:rFonts w:eastAsia="Times New Roman"/>
          <w:lang w:val="nl-NL" w:eastAsia="en-US"/>
        </w:rPr>
        <w:t xml:space="preserve"> với tổng vốn </w:t>
      </w:r>
      <w:r w:rsidR="00FC4A9C" w:rsidRPr="00FC4A9C">
        <w:rPr>
          <w:rFonts w:eastAsiaTheme="minorHAnsi"/>
          <w:bCs/>
          <w:iCs/>
          <w:lang w:val="sv-SE" w:eastAsia="en-US"/>
        </w:rPr>
        <w:t>15.474</w:t>
      </w:r>
      <w:r w:rsidR="00FC4A9C">
        <w:rPr>
          <w:rFonts w:eastAsiaTheme="minorHAnsi"/>
          <w:bCs/>
          <w:iCs/>
          <w:lang w:val="sv-SE" w:eastAsia="en-US"/>
        </w:rPr>
        <w:t xml:space="preserve"> triệu đồng</w:t>
      </w:r>
      <w:r w:rsidR="00FC4A9C">
        <w:rPr>
          <w:rFonts w:eastAsia="Times New Roman"/>
          <w:lang w:val="nl-NL" w:eastAsia="en-US"/>
        </w:rPr>
        <w:t xml:space="preserve">, </w:t>
      </w:r>
      <w:r w:rsidR="00FC4A9C" w:rsidRPr="00FC4A9C">
        <w:rPr>
          <w:rFonts w:eastAsiaTheme="minorHAnsi"/>
          <w:bCs/>
          <w:iCs/>
          <w:lang w:val="sv-SE" w:eastAsia="en-US"/>
        </w:rPr>
        <w:t>đã giải ngân 15.474 triệu đồng, đạt tỷ lệ 100%.</w:t>
      </w:r>
      <w:r w:rsidR="0000100C">
        <w:rPr>
          <w:rFonts w:eastAsia="Times New Roman"/>
          <w:lang w:val="nl-NL" w:eastAsia="en-US"/>
        </w:rPr>
        <w:t xml:space="preserve"> </w:t>
      </w:r>
    </w:p>
    <w:p w14:paraId="681FD316" w14:textId="55CD18C8" w:rsidR="005404A8" w:rsidRPr="00535FE1" w:rsidRDefault="005404A8" w:rsidP="004E49E1">
      <w:pPr>
        <w:widowControl w:val="0"/>
        <w:spacing w:before="120" w:after="120" w:line="380" w:lineRule="exact"/>
        <w:ind w:firstLine="567"/>
        <w:jc w:val="both"/>
        <w:rPr>
          <w:rFonts w:eastAsia="Times New Roman"/>
          <w:lang w:eastAsia="en-US"/>
        </w:rPr>
      </w:pPr>
      <w:r w:rsidRPr="00535FE1">
        <w:rPr>
          <w:rFonts w:eastAsia="Times New Roman"/>
          <w:lang w:eastAsia="en-US"/>
        </w:rPr>
        <w:t>- Quan tâm triển khai kịp thời, hiệu quả các chính sách bảo đảm an sinh xã hội, công tác giải quyết việc làm, đào tạo nghề cho lao động nông thôn, chương trình mục tiêu quốc gia giảm nghèo bền vững trên địa bàn Thành phố. Các chính sách chế độ, chương trình, dự án được các cấp, các ngành triển khai đồng bộ với nhiều giải pháp sát thực tế, mang lại hiệu quả cao, đã giúp các xã thay đổi và tạo ra những tiền đề về hạ tầng kinh tế, hạ tầng xã hội, tạo động lực cho chuyển dịch cơ cấu kinh tế nông nghiệp theo hướng sản xuất gắn với thị trường, phát huy được thế mạnh ở từng vùng; giúp người nghèo từng bước chủ động vươn lên thoát nghèo; cải thiện và nâng cao đời sống vật chất, tinh thần cho người dân; bộ mặt nông thôn có nhiều thay đổi, góp phần giữ vững quốc phòng, an ninh</w:t>
      </w:r>
      <w:r w:rsidRPr="00535FE1">
        <w:rPr>
          <w:rFonts w:eastAsia="Times New Roman"/>
          <w:bCs/>
          <w:lang w:eastAsia="vi-VN" w:bidi="vi-VN"/>
        </w:rPr>
        <w:t>.</w:t>
      </w:r>
    </w:p>
    <w:p w14:paraId="4BBA5F84" w14:textId="39F26EF2" w:rsidR="005D42AF" w:rsidRPr="00535FE1" w:rsidRDefault="005D42AF" w:rsidP="004E49E1">
      <w:pPr>
        <w:spacing w:before="120" w:after="120" w:line="380" w:lineRule="exact"/>
        <w:ind w:firstLine="567"/>
        <w:jc w:val="both"/>
        <w:rPr>
          <w:rFonts w:eastAsia="Arial"/>
          <w:b/>
          <w:lang w:val="nl-NL" w:eastAsia="en-US"/>
        </w:rPr>
      </w:pPr>
      <w:r w:rsidRPr="00535FE1">
        <w:rPr>
          <w:rFonts w:eastAsia="Arial"/>
          <w:b/>
          <w:lang w:eastAsia="en-US"/>
        </w:rPr>
        <w:t xml:space="preserve">2. </w:t>
      </w:r>
      <w:r w:rsidRPr="00535FE1">
        <w:rPr>
          <w:rFonts w:eastAsia="Arial"/>
          <w:b/>
          <w:lang w:val="nl-NL" w:eastAsia="en-US"/>
        </w:rPr>
        <w:t>Phát triển kinh tế và các hình thức tổ chức sản xuất</w:t>
      </w:r>
    </w:p>
    <w:p w14:paraId="23253727" w14:textId="2CF71D53" w:rsidR="003B3EF9" w:rsidRPr="00E76A4E" w:rsidRDefault="005404A8" w:rsidP="004E49E1">
      <w:pPr>
        <w:spacing w:before="120" w:after="120" w:line="380" w:lineRule="exact"/>
        <w:ind w:firstLine="567"/>
        <w:jc w:val="both"/>
        <w:rPr>
          <w:rFonts w:eastAsia="Times New Roman"/>
          <w:lang w:eastAsia="en-US"/>
        </w:rPr>
      </w:pPr>
      <w:r w:rsidRPr="00535FE1">
        <w:rPr>
          <w:rFonts w:eastAsia="Times New Roman"/>
          <w:lang w:eastAsia="en-US"/>
        </w:rPr>
        <w:t xml:space="preserve">- Sản xuất nông nghiệp ổn định, đi vào chiều sâu; công tác vận động Nhân dân chuyển đổi cây trồng, vật nuôi được các ngành chuyên môn và các xã, phường triển khai thực hiện tích cực; </w:t>
      </w:r>
      <w:r w:rsidRPr="00535FE1">
        <w:rPr>
          <w:rFonts w:eastAsia="Times New Roman"/>
          <w:bCs/>
          <w:spacing w:val="-2"/>
          <w:lang w:val="af-ZA" w:eastAsia="en-US"/>
        </w:rPr>
        <w:t>tiếp tục xây dựng, phát triển và nhân rộng các mô hình sản xuất nông nghiệp theo hướng hiện đại, gắn liên kết giữa sản xuất và tiêu thụ. Đ</w:t>
      </w:r>
      <w:r w:rsidRPr="00535FE1">
        <w:rPr>
          <w:rFonts w:eastAsia="Times New Roman"/>
          <w:spacing w:val="-2"/>
          <w:lang w:val="vi-VN" w:eastAsia="en-US"/>
        </w:rPr>
        <w:t xml:space="preserve">ẩy mạnh </w:t>
      </w:r>
      <w:r w:rsidRPr="00535FE1">
        <w:rPr>
          <w:rFonts w:eastAsia="Times New Roman"/>
          <w:spacing w:val="-2"/>
          <w:lang w:val="af-ZA" w:eastAsia="en-US"/>
        </w:rPr>
        <w:t xml:space="preserve">phát triển </w:t>
      </w:r>
      <w:r w:rsidRPr="00535FE1">
        <w:rPr>
          <w:rFonts w:eastAsia="Times New Roman"/>
          <w:spacing w:val="-2"/>
          <w:lang w:val="vi-VN" w:eastAsia="en-US"/>
        </w:rPr>
        <w:t>cơ giới hoá, chuyển giao khoa học kỹ thuật, đầu tư hỗ trợ sản xuất và nâng cao hiệu quả hoạt động các hình thức tổ chức sản xuất thông qua các chương trình</w:t>
      </w:r>
      <w:r w:rsidRPr="00535FE1">
        <w:rPr>
          <w:rFonts w:eastAsia="Times New Roman"/>
          <w:spacing w:val="-2"/>
          <w:lang w:eastAsia="en-US"/>
        </w:rPr>
        <w:t>,</w:t>
      </w:r>
      <w:r w:rsidRPr="00535FE1">
        <w:rPr>
          <w:rFonts w:eastAsia="Times New Roman"/>
          <w:spacing w:val="-2"/>
          <w:lang w:val="vi-VN" w:eastAsia="en-US"/>
        </w:rPr>
        <w:t xml:space="preserve"> chính sách, đề án phát triển nông nghiệp, nông dân, nông thôn</w:t>
      </w:r>
      <w:r w:rsidRPr="00535FE1">
        <w:rPr>
          <w:rFonts w:eastAsia="Times New Roman"/>
          <w:spacing w:val="-2"/>
          <w:lang w:eastAsia="en-US"/>
        </w:rPr>
        <w:t xml:space="preserve">,… Kết quả chuyển </w:t>
      </w:r>
      <w:r w:rsidR="003B3EF9" w:rsidRPr="00535FE1">
        <w:rPr>
          <w:rFonts w:eastAsia="Times New Roman"/>
          <w:spacing w:val="-2"/>
          <w:lang w:eastAsia="en-US"/>
        </w:rPr>
        <w:t xml:space="preserve">đổi </w:t>
      </w:r>
      <w:r w:rsidRPr="00535FE1">
        <w:rPr>
          <w:rFonts w:eastAsia="Times New Roman"/>
          <w:spacing w:val="-2"/>
          <w:lang w:eastAsia="en-US"/>
        </w:rPr>
        <w:t>cây ăn trái</w:t>
      </w:r>
      <w:r w:rsidR="003B3EF9" w:rsidRPr="00535FE1">
        <w:rPr>
          <w:rFonts w:eastAsia="Times New Roman"/>
          <w:spacing w:val="-2"/>
          <w:lang w:eastAsia="en-US"/>
        </w:rPr>
        <w:t>, cây lâu năm</w:t>
      </w:r>
      <w:r w:rsidRPr="00535FE1">
        <w:rPr>
          <w:rFonts w:eastAsia="Times New Roman"/>
          <w:spacing w:val="-2"/>
          <w:lang w:eastAsia="en-US"/>
        </w:rPr>
        <w:t xml:space="preserve"> </w:t>
      </w:r>
      <w:r w:rsidR="003B3EF9" w:rsidRPr="00535FE1">
        <w:rPr>
          <w:rFonts w:eastAsia="Times New Roman"/>
          <w:spacing w:val="-2"/>
          <w:lang w:eastAsia="en-US"/>
        </w:rPr>
        <w:t>trên địa bàn Thành phố</w:t>
      </w:r>
      <w:r w:rsidRPr="00535FE1">
        <w:rPr>
          <w:rFonts w:eastAsia="Times New Roman"/>
          <w:spacing w:val="-2"/>
          <w:lang w:eastAsia="en-US"/>
        </w:rPr>
        <w:t xml:space="preserve"> </w:t>
      </w:r>
      <w:r w:rsidR="00E76A4E">
        <w:rPr>
          <w:rFonts w:eastAsia="Times New Roman"/>
          <w:spacing w:val="-2"/>
          <w:lang w:eastAsia="en-US"/>
        </w:rPr>
        <w:t xml:space="preserve">năm 2022 ước đạt </w:t>
      </w:r>
      <w:r w:rsidR="003B3EF9" w:rsidRPr="00535FE1">
        <w:rPr>
          <w:rFonts w:eastAsia="Times New Roman"/>
          <w:spacing w:val="-2"/>
          <w:lang w:eastAsia="en-US"/>
        </w:rPr>
        <w:t xml:space="preserve">219 </w:t>
      </w:r>
      <w:r w:rsidRPr="00535FE1">
        <w:rPr>
          <w:rFonts w:eastAsia="Times New Roman"/>
          <w:spacing w:val="-2"/>
          <w:lang w:eastAsia="en-US"/>
        </w:rPr>
        <w:t>ha</w:t>
      </w:r>
      <w:r w:rsidR="003B3EF9" w:rsidRPr="00535FE1">
        <w:rPr>
          <w:rFonts w:eastAsia="Times New Roman"/>
          <w:shd w:val="clear" w:color="auto" w:fill="FFFFFF" w:themeFill="background1"/>
          <w:lang w:eastAsia="vi-VN"/>
        </w:rPr>
        <w:t xml:space="preserve"> </w:t>
      </w:r>
      <w:r w:rsidR="003B3EF9" w:rsidRPr="00535FE1">
        <w:rPr>
          <w:rFonts w:eastAsia="Times New Roman"/>
          <w:i/>
          <w:shd w:val="clear" w:color="auto" w:fill="FFFFFF" w:themeFill="background1"/>
          <w:lang w:eastAsia="vi-VN"/>
        </w:rPr>
        <w:t>(tăng 66,4 ha so với năm 2020)</w:t>
      </w:r>
      <w:r w:rsidR="003B3EF9" w:rsidRPr="00535FE1">
        <w:rPr>
          <w:rFonts w:eastAsia="Times New Roman"/>
          <w:i/>
          <w:shd w:val="clear" w:color="auto" w:fill="FFFFFF" w:themeFill="background1"/>
          <w:vertAlign w:val="superscript"/>
          <w:lang w:eastAsia="vi-VN"/>
        </w:rPr>
        <w:footnoteReference w:id="4"/>
      </w:r>
      <w:r w:rsidR="00E76A4E" w:rsidRPr="006D0861">
        <w:rPr>
          <w:rFonts w:eastAsia="Times New Roman"/>
          <w:shd w:val="clear" w:color="auto" w:fill="FFFFFF" w:themeFill="background1"/>
          <w:lang w:eastAsia="vi-VN"/>
        </w:rPr>
        <w:t>;</w:t>
      </w:r>
      <w:r w:rsidR="00E76A4E">
        <w:rPr>
          <w:rFonts w:eastAsia="Times New Roman"/>
          <w:i/>
          <w:shd w:val="clear" w:color="auto" w:fill="FFFFFF" w:themeFill="background1"/>
          <w:lang w:eastAsia="vi-VN"/>
        </w:rPr>
        <w:t xml:space="preserve"> </w:t>
      </w:r>
      <w:r w:rsidR="006D0861">
        <w:rPr>
          <w:rFonts w:eastAsia="Times New Roman"/>
          <w:shd w:val="clear" w:color="auto" w:fill="FFFFFF" w:themeFill="background1"/>
          <w:lang w:eastAsia="vi-VN"/>
        </w:rPr>
        <w:t>t</w:t>
      </w:r>
      <w:r w:rsidR="00E76A4E" w:rsidRPr="00E76A4E">
        <w:rPr>
          <w:rFonts w:eastAsia="Times New Roman"/>
          <w:shd w:val="clear" w:color="auto" w:fill="FFFFFF" w:themeFill="background1"/>
          <w:lang w:eastAsia="vi-VN"/>
        </w:rPr>
        <w:t xml:space="preserve">uy nhiên, cuối năm 2023 diện tích trồng cây </w:t>
      </w:r>
      <w:r w:rsidR="00E76A4E">
        <w:rPr>
          <w:rFonts w:eastAsia="Times New Roman"/>
          <w:shd w:val="clear" w:color="auto" w:fill="FFFFFF" w:themeFill="background1"/>
          <w:lang w:eastAsia="vi-VN"/>
        </w:rPr>
        <w:t>ăn</w:t>
      </w:r>
      <w:r w:rsidR="006169A5">
        <w:rPr>
          <w:rFonts w:eastAsia="Times New Roman"/>
          <w:shd w:val="clear" w:color="auto" w:fill="FFFFFF" w:themeFill="background1"/>
          <w:lang w:eastAsia="vi-VN"/>
        </w:rPr>
        <w:t xml:space="preserve"> trái, cây lâu năm giảm còn </w:t>
      </w:r>
      <w:r w:rsidR="00FD3382">
        <w:rPr>
          <w:lang w:val="es-BO"/>
        </w:rPr>
        <w:t>182,</w:t>
      </w:r>
      <w:r w:rsidR="006169A5" w:rsidRPr="00D378DA">
        <w:rPr>
          <w:lang w:val="es-BO"/>
        </w:rPr>
        <w:t>4 ha</w:t>
      </w:r>
      <w:r w:rsidR="006169A5">
        <w:rPr>
          <w:lang w:val="es-BO"/>
        </w:rPr>
        <w:t xml:space="preserve"> </w:t>
      </w:r>
      <w:r w:rsidR="006169A5">
        <w:rPr>
          <w:i/>
          <w:iCs/>
          <w:lang w:val="es-BO"/>
        </w:rPr>
        <w:t>(đạt</w:t>
      </w:r>
      <w:r w:rsidR="00FD3382">
        <w:rPr>
          <w:i/>
          <w:iCs/>
          <w:lang w:val="es-BO"/>
        </w:rPr>
        <w:t xml:space="preserve"> 77,</w:t>
      </w:r>
      <w:r w:rsidR="00CA07A5">
        <w:rPr>
          <w:i/>
          <w:iCs/>
          <w:lang w:val="es-BO"/>
        </w:rPr>
        <w:t>9% kế hoạch</w:t>
      </w:r>
      <w:r w:rsidR="006169A5" w:rsidRPr="00D77C57">
        <w:rPr>
          <w:i/>
          <w:iCs/>
          <w:lang w:val="es-BO"/>
        </w:rPr>
        <w:t xml:space="preserve"> năm, giảm 11,6 % so với cùng kỳ</w:t>
      </w:r>
      <w:r w:rsidR="00FD3382">
        <w:rPr>
          <w:i/>
          <w:iCs/>
          <w:lang w:val="es-BO"/>
        </w:rPr>
        <w:t xml:space="preserve"> năm 2022 (tương đương 36,6</w:t>
      </w:r>
      <w:r w:rsidR="006D0861">
        <w:rPr>
          <w:i/>
          <w:iCs/>
          <w:lang w:val="es-BO"/>
        </w:rPr>
        <w:t xml:space="preserve"> </w:t>
      </w:r>
      <w:r w:rsidR="00FD3382">
        <w:rPr>
          <w:i/>
          <w:iCs/>
          <w:lang w:val="es-BO"/>
        </w:rPr>
        <w:t xml:space="preserve">ha, </w:t>
      </w:r>
      <w:r w:rsidR="006169A5" w:rsidRPr="00D77C57">
        <w:rPr>
          <w:i/>
          <w:iCs/>
          <w:lang w:val="es-BO"/>
        </w:rPr>
        <w:t>do diện tích trồng cây ăn trái trên đất thuê đã hết thời hạn hợp đồng nên buộc trả đất về hiện trạng ban đầu)</w:t>
      </w:r>
      <w:r w:rsidR="00FD3382">
        <w:rPr>
          <w:i/>
          <w:iCs/>
          <w:lang w:val="es-BO"/>
        </w:rPr>
        <w:t>)</w:t>
      </w:r>
      <w:r w:rsidR="006169A5" w:rsidRPr="00D378DA">
        <w:rPr>
          <w:i/>
          <w:iCs/>
          <w:lang w:val="es-BO"/>
        </w:rPr>
        <w:t xml:space="preserve">, </w:t>
      </w:r>
      <w:r w:rsidR="006169A5" w:rsidRPr="00D378DA">
        <w:rPr>
          <w:lang w:val="es-BO"/>
        </w:rPr>
        <w:t xml:space="preserve">sản lượng ước đạt 1.768 tấn </w:t>
      </w:r>
      <w:r w:rsidR="006169A5" w:rsidRPr="00D378DA">
        <w:rPr>
          <w:i/>
          <w:iCs/>
          <w:lang w:val="es-BO"/>
        </w:rPr>
        <w:t>(bằ</w:t>
      </w:r>
      <w:r w:rsidR="006D0861">
        <w:rPr>
          <w:i/>
          <w:iCs/>
          <w:lang w:val="es-BO"/>
        </w:rPr>
        <w:t>ng 60,8% kế hoạch</w:t>
      </w:r>
      <w:r w:rsidR="006169A5" w:rsidRPr="00D378DA">
        <w:rPr>
          <w:i/>
          <w:iCs/>
          <w:lang w:val="es-BO"/>
        </w:rPr>
        <w:t xml:space="preserve"> năm)</w:t>
      </w:r>
      <w:r w:rsidR="00FD3382">
        <w:rPr>
          <w:i/>
          <w:iCs/>
          <w:lang w:val="es-BO"/>
        </w:rPr>
        <w:t>.</w:t>
      </w:r>
    </w:p>
    <w:p w14:paraId="3782B4EC" w14:textId="6E2E494A" w:rsidR="000C7855" w:rsidRPr="00535FE1" w:rsidRDefault="003B3EF9" w:rsidP="004E49E1">
      <w:pPr>
        <w:spacing w:before="120" w:after="120" w:line="380" w:lineRule="exact"/>
        <w:ind w:firstLine="567"/>
        <w:jc w:val="both"/>
        <w:rPr>
          <w:lang w:val="da-DK"/>
        </w:rPr>
      </w:pPr>
      <w:r w:rsidRPr="00535FE1">
        <w:rPr>
          <w:rFonts w:eastAsia="Times New Roman"/>
          <w:spacing w:val="2"/>
          <w:lang w:val="sv-SE" w:eastAsia="vi-VN"/>
        </w:rPr>
        <w:t xml:space="preserve">- </w:t>
      </w:r>
      <w:r w:rsidR="000C7855" w:rsidRPr="00535FE1">
        <w:rPr>
          <w:lang w:val="da-DK"/>
        </w:rPr>
        <w:t xml:space="preserve">Tiếp tục triển khai thực hiện Đề án Tái cơ cấu ngành nông nghiệp trên địa bàn Thành phố với 04 ngành hàng chủ lực </w:t>
      </w:r>
      <w:r w:rsidR="000C7855" w:rsidRPr="00535FE1">
        <w:rPr>
          <w:shd w:val="clear" w:color="auto" w:fill="FFFFFF"/>
        </w:rPr>
        <w:t>“</w:t>
      </w:r>
      <w:r w:rsidR="000C7855" w:rsidRPr="00535FE1">
        <w:rPr>
          <w:lang w:val="da-DK"/>
        </w:rPr>
        <w:t xml:space="preserve">hai cây và hai con” </w:t>
      </w:r>
      <w:r w:rsidR="000C7855" w:rsidRPr="00535FE1">
        <w:rPr>
          <w:i/>
          <w:lang w:val="da-DK"/>
        </w:rPr>
        <w:t xml:space="preserve">(cây lúa, cây </w:t>
      </w:r>
      <w:r w:rsidR="001E5B04">
        <w:rPr>
          <w:i/>
          <w:lang w:val="da-DK"/>
        </w:rPr>
        <w:t>ăn trái, con cá tra và con lươn</w:t>
      </w:r>
      <w:r w:rsidR="000C7855" w:rsidRPr="00535FE1">
        <w:rPr>
          <w:i/>
          <w:lang w:val="da-DK"/>
        </w:rPr>
        <w:t>)</w:t>
      </w:r>
      <w:r w:rsidR="000C7855" w:rsidRPr="00535FE1">
        <w:rPr>
          <w:lang w:val="da-DK"/>
        </w:rPr>
        <w:t>; triển khai chính sách hỗ trợ người chăn nuôi, chính sách tích tụ ruộng đất trồng lúa, cây ăn trái,</w:t>
      </w:r>
      <w:r w:rsidR="000C7855" w:rsidRPr="00535FE1">
        <w:rPr>
          <w:bCs/>
          <w:lang w:val="da-DK"/>
        </w:rPr>
        <w:t xml:space="preserve"> chứng nhận VietGAP</w:t>
      </w:r>
      <w:r w:rsidR="001E5B04">
        <w:rPr>
          <w:lang w:val="da-DK"/>
        </w:rPr>
        <w:t>; m</w:t>
      </w:r>
      <w:r w:rsidR="000C7855" w:rsidRPr="00535FE1">
        <w:rPr>
          <w:lang w:val="da-DK"/>
        </w:rPr>
        <w:t>ô hình sản xuất gắn với liên kết sản xuất và tiêu thụ</w:t>
      </w:r>
      <w:r w:rsidR="000C7855" w:rsidRPr="00535FE1">
        <w:rPr>
          <w:vertAlign w:val="superscript"/>
          <w:lang w:val="nb-NO"/>
        </w:rPr>
        <w:footnoteReference w:id="5"/>
      </w:r>
      <w:r w:rsidR="001E5B04">
        <w:rPr>
          <w:lang w:val="da-DK"/>
        </w:rPr>
        <w:t>; t</w:t>
      </w:r>
      <w:r w:rsidR="000C7855" w:rsidRPr="00535FE1">
        <w:rPr>
          <w:lang w:val="da-DK"/>
        </w:rPr>
        <w:t>ổ chức tập huấn kỹ thuật, hỗ trợ ứng dụng khoa học công nghệ, các mô hình khuyến nông</w:t>
      </w:r>
      <w:r w:rsidR="000C7855" w:rsidRPr="00535FE1">
        <w:rPr>
          <w:rStyle w:val="FootnoteReference"/>
          <w:lang w:val="da-DK"/>
        </w:rPr>
        <w:footnoteReference w:id="6"/>
      </w:r>
      <w:r w:rsidR="000C7855" w:rsidRPr="00535FE1">
        <w:rPr>
          <w:lang w:val="da-DK"/>
        </w:rPr>
        <w:t>;</w:t>
      </w:r>
      <w:r w:rsidR="000C7855" w:rsidRPr="00535FE1">
        <w:rPr>
          <w:lang w:val="nl-NL"/>
        </w:rPr>
        <w:t xml:space="preserve"> quan tâm </w:t>
      </w:r>
      <w:r w:rsidRPr="00535FE1">
        <w:rPr>
          <w:rFonts w:eastAsia="Times New Roman"/>
          <w:lang w:eastAsia="en-US"/>
        </w:rPr>
        <w:t>củng cố, đổi mới và phát triển các Tổ hợp tác, Hợp tác xã hoạt động có hiệu quả theo luật Hợp tác xã năm 2012.</w:t>
      </w:r>
      <w:r w:rsidRPr="00535FE1">
        <w:rPr>
          <w:rFonts w:eastAsia="Times New Roman"/>
          <w:spacing w:val="2"/>
          <w:lang w:val="sv-SE" w:eastAsia="vi-VN"/>
        </w:rPr>
        <w:t xml:space="preserve"> Đến</w:t>
      </w:r>
      <w:r w:rsidR="00AE7A33">
        <w:rPr>
          <w:rFonts w:eastAsia="Times New Roman"/>
          <w:spacing w:val="2"/>
          <w:lang w:val="sv-SE" w:eastAsia="vi-VN"/>
        </w:rPr>
        <w:t xml:space="preserve"> nay Thành phố có 08</w:t>
      </w:r>
      <w:r w:rsidR="00F02D9A">
        <w:rPr>
          <w:rFonts w:eastAsia="Times New Roman"/>
          <w:spacing w:val="2"/>
          <w:lang w:val="sv-SE" w:eastAsia="vi-VN"/>
        </w:rPr>
        <w:t xml:space="preserve"> hợp tác xã</w:t>
      </w:r>
      <w:r w:rsidR="000C7855" w:rsidRPr="00535FE1">
        <w:rPr>
          <w:rFonts w:eastAsia="Times New Roman"/>
          <w:spacing w:val="2"/>
          <w:lang w:val="sv-SE" w:eastAsia="vi-VN"/>
        </w:rPr>
        <w:t xml:space="preserve"> n</w:t>
      </w:r>
      <w:r w:rsidR="00AE7A33">
        <w:rPr>
          <w:rFonts w:eastAsia="Times New Roman"/>
          <w:spacing w:val="2"/>
          <w:lang w:val="sv-SE" w:eastAsia="vi-VN"/>
        </w:rPr>
        <w:t xml:space="preserve">ông nghiệp </w:t>
      </w:r>
      <w:r w:rsidR="00AE7A33" w:rsidRPr="00A471F7">
        <w:rPr>
          <w:rFonts w:eastAsia="Times New Roman"/>
          <w:i/>
          <w:iCs/>
          <w:spacing w:val="2"/>
          <w:lang w:val="sv-SE" w:eastAsia="vi-VN"/>
        </w:rPr>
        <w:t xml:space="preserve">(tăng </w:t>
      </w:r>
      <w:r w:rsidR="00A471F7" w:rsidRPr="00A471F7">
        <w:rPr>
          <w:rFonts w:eastAsia="Times New Roman"/>
          <w:i/>
          <w:iCs/>
          <w:spacing w:val="2"/>
          <w:lang w:val="sv-SE" w:eastAsia="vi-VN"/>
        </w:rPr>
        <w:t>01 HTX so với năm 2020)</w:t>
      </w:r>
      <w:r w:rsidR="00A471F7">
        <w:rPr>
          <w:rFonts w:eastAsia="Times New Roman"/>
          <w:spacing w:val="2"/>
          <w:lang w:val="sv-SE" w:eastAsia="vi-VN"/>
        </w:rPr>
        <w:t xml:space="preserve"> </w:t>
      </w:r>
      <w:r w:rsidR="00AE7A33">
        <w:rPr>
          <w:rFonts w:eastAsia="Times New Roman"/>
          <w:spacing w:val="2"/>
          <w:lang w:val="sv-SE" w:eastAsia="vi-VN"/>
        </w:rPr>
        <w:t>và 16</w:t>
      </w:r>
      <w:r w:rsidR="00F02D9A">
        <w:rPr>
          <w:rFonts w:eastAsia="Times New Roman"/>
          <w:spacing w:val="2"/>
          <w:lang w:val="sv-SE" w:eastAsia="vi-VN"/>
        </w:rPr>
        <w:t xml:space="preserve"> t</w:t>
      </w:r>
      <w:r w:rsidRPr="00535FE1">
        <w:rPr>
          <w:rFonts w:eastAsia="Times New Roman"/>
          <w:spacing w:val="2"/>
          <w:lang w:val="sv-SE" w:eastAsia="vi-VN"/>
        </w:rPr>
        <w:t xml:space="preserve">ổ hợp tác; có </w:t>
      </w:r>
      <w:r w:rsidR="00AE7A33">
        <w:rPr>
          <w:rFonts w:eastAsia="Times New Roman"/>
          <w:spacing w:val="2"/>
          <w:lang w:val="sv-SE" w:eastAsia="vi-VN"/>
        </w:rPr>
        <w:t>05</w:t>
      </w:r>
      <w:r w:rsidR="00137677">
        <w:rPr>
          <w:rFonts w:eastAsia="Times New Roman"/>
          <w:spacing w:val="2"/>
          <w:lang w:val="sv-SE" w:eastAsia="vi-VN"/>
        </w:rPr>
        <w:t xml:space="preserve"> hội quán với </w:t>
      </w:r>
      <w:r w:rsidR="004A243B" w:rsidRPr="000B38E1">
        <w:rPr>
          <w:rFonts w:eastAsia="Times New Roman"/>
          <w:spacing w:val="2"/>
          <w:lang w:val="sv-SE" w:eastAsia="vi-VN"/>
        </w:rPr>
        <w:t>gần 200</w:t>
      </w:r>
      <w:r w:rsidR="00137677" w:rsidRPr="000B38E1">
        <w:rPr>
          <w:rFonts w:eastAsia="Times New Roman"/>
          <w:spacing w:val="2"/>
          <w:lang w:val="sv-SE" w:eastAsia="vi-VN"/>
        </w:rPr>
        <w:t xml:space="preserve"> </w:t>
      </w:r>
      <w:r w:rsidR="000C7855" w:rsidRPr="000B38E1">
        <w:rPr>
          <w:rFonts w:eastAsia="Times New Roman"/>
          <w:spacing w:val="2"/>
          <w:lang w:val="sv-SE" w:eastAsia="vi-VN"/>
        </w:rPr>
        <w:t>thành viên</w:t>
      </w:r>
      <w:r w:rsidR="000C7855" w:rsidRPr="000B38E1">
        <w:rPr>
          <w:rStyle w:val="FootnoteReference"/>
          <w:rFonts w:eastAsia="Times New Roman"/>
          <w:spacing w:val="2"/>
          <w:lang w:val="sv-SE" w:eastAsia="vi-VN"/>
        </w:rPr>
        <w:footnoteReference w:id="7"/>
      </w:r>
      <w:r w:rsidR="000C7855" w:rsidRPr="000B38E1">
        <w:rPr>
          <w:rFonts w:eastAsia="Times New Roman"/>
          <w:spacing w:val="2"/>
          <w:lang w:val="sv-SE" w:eastAsia="vi-VN"/>
        </w:rPr>
        <w:t xml:space="preserve"> </w:t>
      </w:r>
      <w:r w:rsidR="000C7855" w:rsidRPr="000B38E1">
        <w:rPr>
          <w:rFonts w:eastAsia="Times New Roman"/>
          <w:i/>
          <w:spacing w:val="2"/>
          <w:lang w:val="sv-SE" w:eastAsia="vi-VN"/>
        </w:rPr>
        <w:t>(</w:t>
      </w:r>
      <w:r w:rsidR="00AE7A33" w:rsidRPr="000B38E1">
        <w:rPr>
          <w:rFonts w:eastAsia="Times New Roman"/>
          <w:i/>
          <w:spacing w:val="2"/>
          <w:lang w:val="sv-SE" w:eastAsia="vi-VN"/>
        </w:rPr>
        <w:t xml:space="preserve">tăng </w:t>
      </w:r>
      <w:r w:rsidR="00AE7A33">
        <w:rPr>
          <w:rFonts w:eastAsia="Times New Roman"/>
          <w:i/>
          <w:spacing w:val="2"/>
          <w:lang w:val="sv-SE" w:eastAsia="vi-VN"/>
        </w:rPr>
        <w:t>02</w:t>
      </w:r>
      <w:r w:rsidRPr="00535FE1">
        <w:rPr>
          <w:rFonts w:eastAsia="Times New Roman"/>
          <w:i/>
          <w:spacing w:val="2"/>
          <w:lang w:val="sv-SE" w:eastAsia="vi-VN"/>
        </w:rPr>
        <w:t xml:space="preserve"> Hội quán so với cuối năm 2020</w:t>
      </w:r>
      <w:r w:rsidR="000C7855" w:rsidRPr="00535FE1">
        <w:rPr>
          <w:rFonts w:eastAsia="Times New Roman"/>
          <w:i/>
          <w:spacing w:val="2"/>
          <w:lang w:val="sv-SE" w:eastAsia="vi-VN"/>
        </w:rPr>
        <w:t>)</w:t>
      </w:r>
      <w:r w:rsidRPr="00535FE1">
        <w:rPr>
          <w:rFonts w:eastAsia="Times New Roman"/>
          <w:spacing w:val="2"/>
          <w:lang w:val="sv-SE" w:eastAsia="vi-VN"/>
        </w:rPr>
        <w:t>.</w:t>
      </w:r>
    </w:p>
    <w:p w14:paraId="6F465AE9" w14:textId="1C5ECB59" w:rsidR="003B3EF9" w:rsidRPr="00535FE1" w:rsidRDefault="003B3EF9" w:rsidP="004E49E1">
      <w:pPr>
        <w:spacing w:before="120" w:after="120" w:line="380" w:lineRule="exact"/>
        <w:ind w:firstLine="567"/>
        <w:jc w:val="both"/>
        <w:rPr>
          <w:lang w:eastAsia="vi-VN"/>
        </w:rPr>
      </w:pPr>
      <w:r w:rsidRPr="00535FE1">
        <w:rPr>
          <w:lang w:val="af-ZA" w:eastAsia="en-US"/>
        </w:rPr>
        <w:t xml:space="preserve">- Tăng cường công tác đào tạo nghề cho lao động nông thôn theo nhu cầu thị trường lao động, mở rộng các </w:t>
      </w:r>
      <w:r w:rsidR="00137677">
        <w:rPr>
          <w:lang w:val="af-ZA" w:eastAsia="en-US"/>
        </w:rPr>
        <w:t xml:space="preserve">hình thức đào tạo nghề gắn với </w:t>
      </w:r>
      <w:r w:rsidRPr="00535FE1">
        <w:rPr>
          <w:lang w:val="af-ZA" w:eastAsia="en-US"/>
        </w:rPr>
        <w:t>nhân rộng các mô hình có hiệu quả; thực hiện tốt các chính sách an sinh xã hội</w:t>
      </w:r>
      <w:r w:rsidRPr="00535FE1">
        <w:rPr>
          <w:spacing w:val="-4"/>
          <w:lang w:val="af-ZA" w:eastAsia="en-US"/>
        </w:rPr>
        <w:t xml:space="preserve">,... </w:t>
      </w:r>
      <w:r w:rsidRPr="00535FE1">
        <w:rPr>
          <w:lang w:eastAsia="vi-VN"/>
        </w:rPr>
        <w:t>Kết quả</w:t>
      </w:r>
      <w:r w:rsidRPr="00535FE1">
        <w:rPr>
          <w:lang w:val="vi-VN" w:eastAsia="vi-VN"/>
        </w:rPr>
        <w:t xml:space="preserve"> đã giải quyết việc làm được 7.764 lao động </w:t>
      </w:r>
      <w:r w:rsidRPr="00535FE1">
        <w:rPr>
          <w:i/>
          <w:lang w:val="vi-VN" w:eastAsia="vi-VN"/>
        </w:rPr>
        <w:t>(có 3.540 nữ)</w:t>
      </w:r>
      <w:r w:rsidRPr="00535FE1">
        <w:rPr>
          <w:lang w:val="vi-VN" w:eastAsia="vi-VN"/>
        </w:rPr>
        <w:t xml:space="preserve">; </w:t>
      </w:r>
      <w:r w:rsidR="00137677">
        <w:rPr>
          <w:lang w:eastAsia="en-US"/>
        </w:rPr>
        <w:t>t</w:t>
      </w:r>
      <w:r w:rsidR="005D4512" w:rsidRPr="00535FE1">
        <w:rPr>
          <w:lang w:eastAsia="en-US"/>
        </w:rPr>
        <w:t xml:space="preserve">ập trung </w:t>
      </w:r>
      <w:r w:rsidR="005D4512" w:rsidRPr="00535FE1">
        <w:rPr>
          <w:lang w:val="vi-VN" w:eastAsia="en-US"/>
        </w:rPr>
        <w:t xml:space="preserve">vận động </w:t>
      </w:r>
      <w:r w:rsidR="005D4512" w:rsidRPr="00535FE1">
        <w:rPr>
          <w:lang w:eastAsia="en-US"/>
        </w:rPr>
        <w:t>đưa người</w:t>
      </w:r>
      <w:r w:rsidR="005D4512" w:rsidRPr="00535FE1">
        <w:rPr>
          <w:lang w:val="vi-VN" w:eastAsia="en-US"/>
        </w:rPr>
        <w:t xml:space="preserve"> lao động đi làm việc có thời hạn ở nước ngoài</w:t>
      </w:r>
      <w:r w:rsidR="005D4512" w:rsidRPr="00535FE1">
        <w:rPr>
          <w:lang w:eastAsia="en-US"/>
        </w:rPr>
        <w:t xml:space="preserve"> theo hợp đồng, kết quả </w:t>
      </w:r>
      <w:r w:rsidRPr="00535FE1">
        <w:rPr>
          <w:lang w:val="vi-VN" w:eastAsia="vi-VN"/>
        </w:rPr>
        <w:t>đưa 2</w:t>
      </w:r>
      <w:r w:rsidRPr="00535FE1">
        <w:rPr>
          <w:lang w:eastAsia="vi-VN"/>
        </w:rPr>
        <w:t>87</w:t>
      </w:r>
      <w:r w:rsidRPr="00535FE1">
        <w:rPr>
          <w:lang w:val="vi-VN" w:eastAsia="vi-VN"/>
        </w:rPr>
        <w:t xml:space="preserve"> lao động xuất cảnh sang thị trường Nhật Bản, đạt </w:t>
      </w:r>
      <w:r w:rsidRPr="00535FE1">
        <w:rPr>
          <w:lang w:eastAsia="vi-VN"/>
        </w:rPr>
        <w:t>63,8</w:t>
      </w:r>
      <w:r w:rsidRPr="00535FE1">
        <w:rPr>
          <w:lang w:val="vi-VN" w:eastAsia="vi-VN"/>
        </w:rPr>
        <w:t xml:space="preserve">% </w:t>
      </w:r>
      <w:r w:rsidRPr="00535FE1">
        <w:rPr>
          <w:lang w:eastAsia="vi-VN"/>
        </w:rPr>
        <w:t>kế hoạch đề ra</w:t>
      </w:r>
      <w:r w:rsidRPr="00535FE1">
        <w:rPr>
          <w:lang w:val="vi-VN" w:eastAsia="vi-VN"/>
        </w:rPr>
        <w:t xml:space="preserve">. Bên cạnh đó, đã mở </w:t>
      </w:r>
      <w:r w:rsidR="00392E3C">
        <w:rPr>
          <w:lang w:val="vi-VN" w:eastAsia="vi-VN"/>
        </w:rPr>
        <w:t>41</w:t>
      </w:r>
      <w:r w:rsidRPr="00535FE1">
        <w:rPr>
          <w:lang w:val="vi-VN" w:eastAsia="vi-VN"/>
        </w:rPr>
        <w:t xml:space="preserve"> lớp dạy nghề cho </w:t>
      </w:r>
      <w:r w:rsidR="00392E3C">
        <w:rPr>
          <w:lang w:val="vi-VN" w:eastAsia="vi-VN"/>
        </w:rPr>
        <w:t>937</w:t>
      </w:r>
      <w:r w:rsidRPr="00535FE1">
        <w:rPr>
          <w:lang w:val="vi-VN" w:eastAsia="vi-VN"/>
        </w:rPr>
        <w:t xml:space="preserve"> lao động</w:t>
      </w:r>
      <w:r w:rsidRPr="00535FE1">
        <w:rPr>
          <w:lang w:eastAsia="vi-VN"/>
        </w:rPr>
        <w:t xml:space="preserve"> </w:t>
      </w:r>
      <w:r w:rsidRPr="00535FE1">
        <w:rPr>
          <w:lang w:val="vi-VN" w:eastAsia="vi-VN"/>
        </w:rPr>
        <w:t xml:space="preserve">nông thôn, góp phần nâng tỷ lệ lao động qua đào tạo lên </w:t>
      </w:r>
      <w:r w:rsidR="00392E3C">
        <w:rPr>
          <w:lang w:val="vi-VN" w:eastAsia="vi-VN"/>
        </w:rPr>
        <w:t>80,01</w:t>
      </w:r>
      <w:r w:rsidRPr="00535FE1">
        <w:rPr>
          <w:lang w:val="vi-VN" w:eastAsia="vi-VN"/>
        </w:rPr>
        <w:t>%, trong đó qua đào tạo nghề đạt 47</w:t>
      </w:r>
      <w:r w:rsidR="00392E3C">
        <w:rPr>
          <w:lang w:val="vi-VN" w:eastAsia="vi-VN"/>
        </w:rPr>
        <w:t>,87</w:t>
      </w:r>
      <w:r w:rsidRPr="00535FE1">
        <w:rPr>
          <w:lang w:val="vi-VN" w:eastAsia="vi-VN"/>
        </w:rPr>
        <w:t>%, đạt theo lộ trình giai đoạn 2021-2</w:t>
      </w:r>
      <w:r w:rsidRPr="00535FE1">
        <w:rPr>
          <w:i/>
          <w:lang w:val="vi-VN" w:eastAsia="vi-VN"/>
        </w:rPr>
        <w:t xml:space="preserve">025 (cao hơn so đầu năm 2020 gần </w:t>
      </w:r>
      <w:r w:rsidRPr="00535FE1">
        <w:rPr>
          <w:i/>
          <w:lang w:eastAsia="vi-VN"/>
        </w:rPr>
        <w:t>0</w:t>
      </w:r>
      <w:r w:rsidRPr="00535FE1">
        <w:rPr>
          <w:i/>
          <w:lang w:val="vi-VN" w:eastAsia="vi-VN"/>
        </w:rPr>
        <w:t>1%</w:t>
      </w:r>
      <w:r w:rsidRPr="00535FE1">
        <w:rPr>
          <w:i/>
          <w:lang w:eastAsia="vi-VN"/>
        </w:rPr>
        <w:t>)</w:t>
      </w:r>
      <w:r w:rsidR="005D4512" w:rsidRPr="00535FE1">
        <w:rPr>
          <w:lang w:eastAsia="vi-VN"/>
        </w:rPr>
        <w:t xml:space="preserve">; </w:t>
      </w:r>
      <w:r w:rsidRPr="00535FE1">
        <w:rPr>
          <w:lang w:eastAsia="en-US"/>
        </w:rPr>
        <w:t xml:space="preserve">đồng thời, </w:t>
      </w:r>
      <w:r w:rsidRPr="00535FE1">
        <w:rPr>
          <w:lang w:eastAsia="vi-VN"/>
        </w:rPr>
        <w:t>tạo điều kiện cho hộ nghèo, hộ cận nghèo và hộ mới thoát nghèo tự lực vươn lên trong cuộc sống, hướng đến thoát nghèo bền vững</w:t>
      </w:r>
      <w:r w:rsidRPr="00BD5BBA">
        <w:rPr>
          <w:bCs/>
          <w:vertAlign w:val="superscript"/>
          <w:lang w:eastAsia="en-US"/>
        </w:rPr>
        <w:footnoteReference w:id="8"/>
      </w:r>
      <w:r w:rsidRPr="00535FE1">
        <w:rPr>
          <w:lang w:eastAsia="en-US"/>
        </w:rPr>
        <w:t xml:space="preserve">. </w:t>
      </w:r>
    </w:p>
    <w:p w14:paraId="4D74742D" w14:textId="291686B1" w:rsidR="005D42AF" w:rsidRPr="00535FE1" w:rsidRDefault="005D42AF" w:rsidP="004E49E1">
      <w:pPr>
        <w:spacing w:before="120" w:after="120" w:line="380" w:lineRule="exact"/>
        <w:ind w:firstLine="567"/>
        <w:jc w:val="both"/>
        <w:rPr>
          <w:rFonts w:eastAsia="Arial"/>
          <w:b/>
          <w:lang w:val="nl-NL" w:eastAsia="en-US"/>
        </w:rPr>
      </w:pPr>
      <w:r w:rsidRPr="00535FE1">
        <w:rPr>
          <w:rFonts w:eastAsia="Arial"/>
          <w:b/>
          <w:lang w:eastAsia="en-US"/>
        </w:rPr>
        <w:t>3.</w:t>
      </w:r>
      <w:r w:rsidRPr="00535FE1">
        <w:rPr>
          <w:rFonts w:eastAsia="Arial"/>
          <w:b/>
          <w:lang w:val="vi-VN" w:eastAsia="en-US"/>
        </w:rPr>
        <w:t xml:space="preserve"> Củng cố các thiết chế v</w:t>
      </w:r>
      <w:r w:rsidRPr="00535FE1">
        <w:rPr>
          <w:rFonts w:eastAsia="Arial"/>
          <w:b/>
          <w:lang w:val="nl-NL" w:eastAsia="en-US"/>
        </w:rPr>
        <w:t xml:space="preserve">ăn hoá, xã hội và </w:t>
      </w:r>
      <w:r w:rsidRPr="00535FE1">
        <w:rPr>
          <w:rFonts w:eastAsia="Arial"/>
          <w:b/>
          <w:lang w:val="vi-VN" w:eastAsia="en-US"/>
        </w:rPr>
        <w:t xml:space="preserve">bảo vệ </w:t>
      </w:r>
      <w:r w:rsidRPr="00535FE1">
        <w:rPr>
          <w:rFonts w:eastAsia="Arial"/>
          <w:b/>
          <w:lang w:val="nl-NL" w:eastAsia="en-US"/>
        </w:rPr>
        <w:t>môi trường</w:t>
      </w:r>
    </w:p>
    <w:p w14:paraId="50BF4737" w14:textId="03D82456" w:rsidR="003E724C" w:rsidRPr="00535FE1" w:rsidRDefault="003E724C" w:rsidP="004E49E1">
      <w:pPr>
        <w:spacing w:before="120" w:after="120" w:line="380" w:lineRule="exact"/>
        <w:ind w:firstLine="567"/>
        <w:jc w:val="both"/>
        <w:rPr>
          <w:rFonts w:eastAsia="Times New Roman"/>
          <w:lang w:val="af-ZA" w:eastAsia="en-US"/>
        </w:rPr>
      </w:pPr>
      <w:r w:rsidRPr="00535FE1">
        <w:rPr>
          <w:rFonts w:eastAsia="Times New Roman"/>
          <w:lang w:val="af-ZA" w:eastAsia="en-US"/>
        </w:rPr>
        <w:t xml:space="preserve">Lãnh đạo đổi mới nâng cao chất lượng, nội dung, hình thức đối với các hoạt động văn hóa – văn nghệ, thể dục thể thao; đẩy mạnh xã hội hóa và đa dạng các nguồn lực phát triển văn hóa, thể dục, thể thao phục vụ nhu cầu vui chơi, giải trí cho Nhân dân. Nâng cao chất lượng công tác thông tin, tuyên truyền, trang thông tin điện tử, phát thanh,... hướng vào phục vụ nhiệm vụ chính trị, phát triển kinh tế - xã hội của địa phương; phát huy vai trò của hệ thống truyền thanh, bưu điện văn hóa xã; tăng cường các hoạt động dạy bơi phòng, chống đuối nước cho trẻ em, trong đó tập trung duy trì, giữ vững danh hiệu ấp văn hóa từ 02 năm liền trở lên và tiếp tục vận động nhân dân phấn đấu thực hiện để đảm bảo đạt chỉ tiêu đề ra. Đa dạng hóa các loại hình hoạt động trong lĩnh vực văn hóa, văn nghệ và thể dục thể thao phục vụ nhu cầu vui chơi giải trí cho người dân nông thôn, </w:t>
      </w:r>
      <w:r w:rsidR="00250045" w:rsidRPr="00535FE1">
        <w:rPr>
          <w:rFonts w:eastAsia="Times New Roman"/>
          <w:lang w:val="af-ZA" w:eastAsia="en-US"/>
        </w:rPr>
        <w:t>thực hiện tốt phong trào “Toàn dân đoàn kết xây dựng đời sống văn hóa ở khu dân cư”</w:t>
      </w:r>
      <w:r w:rsidR="00250045" w:rsidRPr="00535FE1">
        <w:rPr>
          <w:rStyle w:val="FootnoteReference"/>
          <w:rFonts w:eastAsia="Times New Roman"/>
          <w:lang w:val="af-ZA" w:eastAsia="en-US"/>
        </w:rPr>
        <w:footnoteReference w:id="9"/>
      </w:r>
      <w:r w:rsidR="00F14FAE">
        <w:rPr>
          <w:rFonts w:eastAsia="Times New Roman"/>
          <w:lang w:val="af-ZA" w:eastAsia="en-US"/>
        </w:rPr>
        <w:t>, hiện có 02</w:t>
      </w:r>
      <w:r w:rsidRPr="00535FE1">
        <w:rPr>
          <w:rFonts w:eastAsia="Times New Roman"/>
          <w:lang w:val="af-ZA" w:eastAsia="en-US"/>
        </w:rPr>
        <w:t xml:space="preserve">/02 xã đạt tiêu chí số </w:t>
      </w:r>
      <w:r w:rsidR="00725C54" w:rsidRPr="00535FE1">
        <w:rPr>
          <w:rFonts w:eastAsia="Times New Roman"/>
          <w:lang w:val="af-ZA" w:eastAsia="en-US"/>
        </w:rPr>
        <w:t>0</w:t>
      </w:r>
      <w:r w:rsidRPr="00535FE1">
        <w:rPr>
          <w:rFonts w:eastAsia="Times New Roman"/>
          <w:lang w:val="af-ZA" w:eastAsia="en-US"/>
        </w:rPr>
        <w:t>6 về cơ sở vật chất văn hoá</w:t>
      </w:r>
      <w:r w:rsidR="00F14FAE">
        <w:rPr>
          <w:rFonts w:eastAsia="Times New Roman"/>
          <w:lang w:val="af-ZA" w:eastAsia="en-US"/>
        </w:rPr>
        <w:t>.</w:t>
      </w:r>
      <w:r w:rsidRPr="00535FE1">
        <w:rPr>
          <w:rFonts w:eastAsia="Times New Roman"/>
          <w:lang w:val="af-ZA" w:eastAsia="en-US"/>
        </w:rPr>
        <w:t xml:space="preserve"> </w:t>
      </w:r>
    </w:p>
    <w:p w14:paraId="411AE459" w14:textId="080812E6" w:rsidR="00250045" w:rsidRPr="00535FE1" w:rsidRDefault="00250045" w:rsidP="004E49E1">
      <w:pPr>
        <w:spacing w:before="120" w:after="120" w:line="380" w:lineRule="exact"/>
        <w:ind w:firstLine="567"/>
        <w:jc w:val="both"/>
        <w:rPr>
          <w:rFonts w:eastAsia="Times New Roman"/>
          <w:lang w:val="af-ZA" w:eastAsia="en-US"/>
        </w:rPr>
      </w:pPr>
      <w:r w:rsidRPr="00535FE1">
        <w:rPr>
          <w:rFonts w:eastAsia="Times New Roman"/>
          <w:lang w:val="af-ZA" w:eastAsia="en-US"/>
        </w:rPr>
        <w:t xml:space="preserve">Triển khai thực hiện tốt Chương trình mục tiêu quốc gia về y tế; tiếp tục đầu tư trang thiết bị y tế và nguồn thuốc đủ phục vụ công tác khám, chữa bệnh cho người dân; phần lớn người dân nhận thức được ý nghĩa, tầm quan trọng của việc tham gia bảo hiểm y tế, nên tỷ lệ hộ dân tham gia bảo hiểm y tế ngày càng tăng, đến </w:t>
      </w:r>
      <w:r w:rsidR="003F73C3">
        <w:rPr>
          <w:rFonts w:eastAsia="Times New Roman"/>
          <w:lang w:val="af-ZA" w:eastAsia="en-US"/>
        </w:rPr>
        <w:t xml:space="preserve">cuối năm </w:t>
      </w:r>
      <w:r w:rsidRPr="000B38E1">
        <w:rPr>
          <w:rFonts w:eastAsia="Times New Roman"/>
          <w:lang w:val="af-ZA" w:eastAsia="en-US"/>
        </w:rPr>
        <w:t xml:space="preserve">2023 tỷ lệ tham gia bảo hiểm y tế </w:t>
      </w:r>
      <w:r w:rsidR="003F73C3" w:rsidRPr="000B38E1">
        <w:rPr>
          <w:rFonts w:eastAsia="Times New Roman"/>
          <w:lang w:val="af-ZA" w:eastAsia="en-US"/>
        </w:rPr>
        <w:t xml:space="preserve">bình quân của 02 xã </w:t>
      </w:r>
      <w:r w:rsidRPr="000B38E1">
        <w:rPr>
          <w:rFonts w:eastAsia="Times New Roman"/>
          <w:lang w:val="af-ZA" w:eastAsia="en-US"/>
        </w:rPr>
        <w:t>đạt 95,</w:t>
      </w:r>
      <w:r w:rsidR="003F73C3" w:rsidRPr="000B38E1">
        <w:rPr>
          <w:rFonts w:eastAsia="Times New Roman"/>
          <w:lang w:val="af-ZA" w:eastAsia="en-US"/>
        </w:rPr>
        <w:t>55</w:t>
      </w:r>
      <w:r w:rsidRPr="000B38E1">
        <w:rPr>
          <w:rFonts w:eastAsia="Times New Roman"/>
          <w:lang w:val="af-ZA" w:eastAsia="en-US"/>
        </w:rPr>
        <w:t xml:space="preserve">% so </w:t>
      </w:r>
      <w:r w:rsidRPr="00535FE1">
        <w:rPr>
          <w:rFonts w:eastAsia="Times New Roman"/>
          <w:lang w:val="af-ZA" w:eastAsia="en-US"/>
        </w:rPr>
        <w:t>dân số</w:t>
      </w:r>
      <w:r w:rsidR="003F73C3">
        <w:rPr>
          <w:rFonts w:eastAsia="Times New Roman"/>
          <w:lang w:val="af-ZA" w:eastAsia="en-US"/>
        </w:rPr>
        <w:t xml:space="preserve"> trên địa bàn</w:t>
      </w:r>
      <w:r w:rsidRPr="00535FE1">
        <w:rPr>
          <w:rFonts w:eastAsia="Times New Roman"/>
          <w:lang w:val="af-ZA" w:eastAsia="en-US"/>
        </w:rPr>
        <w:t xml:space="preserve"> và 02/02</w:t>
      </w:r>
      <w:r w:rsidR="00094925" w:rsidRPr="00535FE1">
        <w:rPr>
          <w:rFonts w:eastAsia="Times New Roman"/>
          <w:lang w:val="af-ZA" w:eastAsia="en-US"/>
        </w:rPr>
        <w:t xml:space="preserve"> </w:t>
      </w:r>
      <w:r w:rsidRPr="00535FE1">
        <w:rPr>
          <w:rFonts w:eastAsia="Times New Roman"/>
          <w:lang w:val="af-ZA" w:eastAsia="en-US"/>
        </w:rPr>
        <w:t>xã đạt tiêu chí số 15 về Y tế.</w:t>
      </w:r>
    </w:p>
    <w:p w14:paraId="51AA0EA3" w14:textId="12570EB3" w:rsidR="00250045" w:rsidRPr="00535FE1" w:rsidRDefault="00250045" w:rsidP="004E49E1">
      <w:pPr>
        <w:shd w:val="clear" w:color="auto" w:fill="FFFFFF"/>
        <w:autoSpaceDN w:val="0"/>
        <w:spacing w:before="120" w:after="120" w:line="380" w:lineRule="exact"/>
        <w:ind w:firstLine="567"/>
        <w:jc w:val="both"/>
        <w:rPr>
          <w:rFonts w:eastAsia="Cambria"/>
          <w:lang w:val="af-ZA" w:eastAsia="en-US"/>
        </w:rPr>
      </w:pPr>
      <w:r w:rsidRPr="00535FE1">
        <w:rPr>
          <w:rFonts w:eastAsia="Cambria"/>
          <w:lang w:val="af-ZA" w:eastAsia="en-US"/>
        </w:rPr>
        <w:t xml:space="preserve">Tăng cường lãnh đạo thực hiện công </w:t>
      </w:r>
      <w:r w:rsidR="0096048C" w:rsidRPr="00535FE1">
        <w:rPr>
          <w:rFonts w:eastAsia="Cambria"/>
          <w:lang w:val="af-ZA" w:eastAsia="en-US"/>
        </w:rPr>
        <w:t>t</w:t>
      </w:r>
      <w:r w:rsidR="0096048C" w:rsidRPr="00535FE1">
        <w:rPr>
          <w:rFonts w:eastAsia="Times New Roman"/>
          <w:lang w:val="af-ZA" w:eastAsia="en-US"/>
        </w:rPr>
        <w:t>uyên truyền vận động người dân thực hiện giữ gìn cảnh quan “xanh - sạch - đẹp”, giữ gìn vệ sinh môi trường; đăng ký thu gom rác thải và thực hiện xử lý rác thải hợp vệ sinh ở những khu vực, tuyến đường xe rác chưa đến thu gom.</w:t>
      </w:r>
      <w:r w:rsidR="0096048C" w:rsidRPr="00535FE1">
        <w:rPr>
          <w:lang w:val="sv-SE"/>
        </w:rPr>
        <w:t xml:space="preserve"> Phát động phong trào thu gom, xử lý rác thải, giữ vệ sinh môi trường nhằm tuyên truyền, nâng cao ý thức của người dân trong việc bỏ rác đúng nơi quy định</w:t>
      </w:r>
      <w:r w:rsidR="0096048C" w:rsidRPr="00535FE1">
        <w:rPr>
          <w:lang w:val="af-ZA"/>
        </w:rPr>
        <w:t xml:space="preserve">; </w:t>
      </w:r>
      <w:r w:rsidR="0096048C" w:rsidRPr="00535FE1">
        <w:t>triển khai thực hiện thí điểm xây dựng Khu dân cư nông thôn mới kiểu mẫu vùng biên giới tại ấp Bình lý, xã Bình thạnh giáp Campuchia năm 2021</w:t>
      </w:r>
      <w:r w:rsidR="0096048C" w:rsidRPr="00535FE1">
        <w:rPr>
          <w:rStyle w:val="FootnoteReference"/>
        </w:rPr>
        <w:footnoteReference w:id="10"/>
      </w:r>
      <w:r w:rsidR="0096048C" w:rsidRPr="00535FE1">
        <w:t xml:space="preserve">. </w:t>
      </w:r>
    </w:p>
    <w:p w14:paraId="7583740D" w14:textId="4F4E8527" w:rsidR="005D42AF" w:rsidRPr="00535FE1" w:rsidRDefault="0096048C" w:rsidP="004E49E1">
      <w:pPr>
        <w:spacing w:before="120" w:after="120" w:line="380" w:lineRule="exact"/>
        <w:ind w:firstLine="567"/>
        <w:jc w:val="both"/>
        <w:rPr>
          <w:rFonts w:eastAsia="Arial"/>
          <w:b/>
          <w:lang w:val="nl-NL" w:eastAsia="en-US"/>
        </w:rPr>
      </w:pPr>
      <w:r w:rsidRPr="00535FE1">
        <w:rPr>
          <w:rFonts w:eastAsia="Arial"/>
          <w:b/>
          <w:lang w:eastAsia="en-US"/>
        </w:rPr>
        <w:t xml:space="preserve">4. </w:t>
      </w:r>
      <w:r w:rsidR="005D42AF" w:rsidRPr="00535FE1">
        <w:rPr>
          <w:rFonts w:eastAsia="Arial"/>
          <w:b/>
          <w:lang w:eastAsia="en-US"/>
        </w:rPr>
        <w:t>C</w:t>
      </w:r>
      <w:r w:rsidR="005D42AF" w:rsidRPr="00535FE1">
        <w:rPr>
          <w:rFonts w:eastAsia="Arial"/>
          <w:b/>
          <w:lang w:val="nl-NL" w:eastAsia="en-US"/>
        </w:rPr>
        <w:t>ủng cố, nâng cao chất lượng và vai trò của các tổ chức trong hệ thống chính trị ở cơ sở</w:t>
      </w:r>
    </w:p>
    <w:p w14:paraId="78BC6AA0" w14:textId="5176052C" w:rsidR="005D42AF" w:rsidRPr="004E49E1" w:rsidRDefault="0096048C" w:rsidP="004E49E1">
      <w:pPr>
        <w:shd w:val="clear" w:color="auto" w:fill="FFFFFF"/>
        <w:autoSpaceDN w:val="0"/>
        <w:spacing w:before="120" w:after="120" w:line="380" w:lineRule="exact"/>
        <w:ind w:firstLine="567"/>
        <w:jc w:val="both"/>
        <w:rPr>
          <w:rFonts w:eastAsia="Cambria"/>
          <w:spacing w:val="-2"/>
          <w:lang w:eastAsia="en-US"/>
        </w:rPr>
      </w:pPr>
      <w:r w:rsidRPr="004E49E1">
        <w:rPr>
          <w:rFonts w:eastAsia="Cambria"/>
          <w:spacing w:val="-2"/>
          <w:lang w:val="af-ZA" w:eastAsia="en-US"/>
        </w:rPr>
        <w:t xml:space="preserve">Thường xuyên củng cố, kiện toàn tổ chức cơ sở đảng; chỉ đạo thống kê, rà soát trình độ chuyên môn nghiệp vụ, lý luận chính trị đối với đội ngũ cán bộ, công chức ở các xã để có kế hoạch đào tạo, bồi dưỡng, đảm bảo đạt chuẩn theo quy định đối với các chức danh. Lãnh đạo không ngừng đổi mới nâng cao năng lực lãnh đạo, sức chiến đấu của các cấp </w:t>
      </w:r>
      <w:r w:rsidR="00246700">
        <w:rPr>
          <w:rFonts w:eastAsia="Cambria"/>
          <w:spacing w:val="-2"/>
          <w:lang w:val="af-ZA" w:eastAsia="en-US"/>
        </w:rPr>
        <w:t>uỷ</w:t>
      </w:r>
      <w:r w:rsidRPr="004E49E1">
        <w:rPr>
          <w:rFonts w:eastAsia="Cambria"/>
          <w:spacing w:val="-2"/>
          <w:lang w:val="af-ZA" w:eastAsia="en-US"/>
        </w:rPr>
        <w:t xml:space="preserve"> đảng, thể hiện tốt vai trò hạt nhân chính trị ở cơ sở, phấn đấu không có đơn vị yếu kém. Tiếp tục thực hiện </w:t>
      </w:r>
      <w:r w:rsidRPr="004E49E1">
        <w:rPr>
          <w:spacing w:val="-2"/>
        </w:rPr>
        <w:t xml:space="preserve">Kết luận số 01-KL/TW ngày 18 tháng 5 năm 2021 của Bộ Chính trị khóa XIII về tiếp tục thực hiện Chỉ thị số 05-CT/TW ngày 15 tháng 5 năm 2016 của Bộ Chính trị khóa XII “về đẩy mạnh học tập và làm theo tư tưởng, đạo đức, phong cách Hồ Chí Minh” giai đoạn 2021 – 2025 gắn với thực hiện nghiêm </w:t>
      </w:r>
      <w:r w:rsidRPr="004E49E1">
        <w:rPr>
          <w:spacing w:val="-2"/>
          <w:shd w:val="clear" w:color="auto" w:fill="FFFFFF"/>
        </w:rPr>
        <w:t xml:space="preserve">Kết luận số 21-KL/TW ngày 25 tháng 10 năm 2021 của Ban Chấp hành Trung ương Đảng về đẩy mạnh </w:t>
      </w:r>
      <w:r w:rsidRPr="004E49E1">
        <w:rPr>
          <w:spacing w:val="-2"/>
        </w:rPr>
        <w:t>xây dựng, chỉnh đốn Đảng và hệ thống chính trị</w:t>
      </w:r>
      <w:r w:rsidRPr="004E49E1">
        <w:rPr>
          <w:rFonts w:eastAsia="Cambria"/>
          <w:spacing w:val="-2"/>
          <w:lang w:val="af-ZA" w:eastAsia="en-US"/>
        </w:rPr>
        <w:t xml:space="preserve">; xây dựng đội ngũ cán bộ vững về chính trị, giỏi về chuyên môn, có kỹ năng hoạt động chuyên sâu về phát triển nông nghiệp và xây dựng nông thôn mới, đủ sức hoàn thành tốt nhiệm vụ được giao. Nâng cao vai trò trách nhiệm của các cấp </w:t>
      </w:r>
      <w:r w:rsidR="00246700">
        <w:rPr>
          <w:rFonts w:eastAsia="Cambria"/>
          <w:spacing w:val="-2"/>
          <w:lang w:val="af-ZA" w:eastAsia="en-US"/>
        </w:rPr>
        <w:t>uỷ</w:t>
      </w:r>
      <w:r w:rsidRPr="004E49E1">
        <w:rPr>
          <w:rFonts w:eastAsia="Cambria"/>
          <w:spacing w:val="-2"/>
          <w:lang w:val="af-ZA" w:eastAsia="en-US"/>
        </w:rPr>
        <w:t xml:space="preserve">, chính quyền, các tổ chức chính trị - xã hội trong công tác phối hợp, kiểm tra, giám sát kết quả thực thi công vụ của của bộ, công chức, mạnh dạn điều động, luân chuyển, cho thôi việc đối với cán bộ, công chức làm việc cầm chừng, không hoàn thành nhiệm vụ theo quy định, nhằm nâng cao hiệu quả hoạt động của hệ thống chính trị. Kết quả có 02/02 xã, đạt tiêu chí 18 về </w:t>
      </w:r>
      <w:r w:rsidRPr="004E49E1">
        <w:rPr>
          <w:rFonts w:eastAsia="Cambria"/>
          <w:spacing w:val="-2"/>
          <w:lang w:val="vi-VN" w:eastAsia="en-US"/>
        </w:rPr>
        <w:t>Hệ thống chính trị và tiếp cận pháp luật</w:t>
      </w:r>
      <w:r w:rsidRPr="004E49E1">
        <w:rPr>
          <w:rFonts w:eastAsia="Cambria"/>
          <w:spacing w:val="-2"/>
          <w:lang w:eastAsia="en-US"/>
        </w:rPr>
        <w:t>.</w:t>
      </w:r>
    </w:p>
    <w:p w14:paraId="5177797D" w14:textId="13A476D1" w:rsidR="00D95230" w:rsidRPr="00535FE1" w:rsidRDefault="00D95230" w:rsidP="004E49E1">
      <w:pPr>
        <w:shd w:val="clear" w:color="auto" w:fill="FFFFFF"/>
        <w:tabs>
          <w:tab w:val="left" w:pos="840"/>
        </w:tabs>
        <w:autoSpaceDN w:val="0"/>
        <w:spacing w:before="120" w:after="120" w:line="380" w:lineRule="exact"/>
        <w:ind w:firstLine="567"/>
        <w:jc w:val="both"/>
        <w:rPr>
          <w:rFonts w:eastAsia="Cambria"/>
          <w:lang w:val="af-ZA" w:eastAsia="en-US"/>
        </w:rPr>
      </w:pPr>
      <w:r w:rsidRPr="00535FE1">
        <w:rPr>
          <w:rFonts w:eastAsia="Cambria"/>
          <w:lang w:val="af-ZA" w:eastAsia="en-US"/>
        </w:rPr>
        <w:t xml:space="preserve">Tập trung thực hiện tốt các giải pháp đảm bảo xây dựng lực lượng dân quân </w:t>
      </w:r>
      <w:r w:rsidRPr="00535FE1">
        <w:rPr>
          <w:rFonts w:eastAsia="Cambria"/>
          <w:i/>
          <w:lang w:val="af-ZA" w:eastAsia="en-US"/>
        </w:rPr>
        <w:t>“vững mạnh, rộng khắp và hoàn thành các chỉ tiêu quốc phòng”</w:t>
      </w:r>
      <w:r w:rsidRPr="00535FE1">
        <w:rPr>
          <w:rFonts w:eastAsia="Cambria"/>
          <w:lang w:val="af-ZA" w:eastAsia="en-US"/>
        </w:rPr>
        <w:t xml:space="preserve">. Huy động sức mạnh tổng hợp của cả hệ thống chính trị trong việc nâng cao chất lượng phong trào </w:t>
      </w:r>
      <w:r w:rsidRPr="00535FE1">
        <w:rPr>
          <w:rFonts w:eastAsia="Cambria"/>
          <w:i/>
          <w:lang w:val="af-ZA" w:eastAsia="en-US"/>
        </w:rPr>
        <w:t>“Toàn dân tham gia bảo vệ an ninh Tổ quốc”</w:t>
      </w:r>
      <w:r w:rsidRPr="00535FE1">
        <w:rPr>
          <w:rFonts w:eastAsia="Cambria"/>
          <w:lang w:val="af-ZA" w:eastAsia="en-US"/>
        </w:rPr>
        <w:t>, giữ gìn an ninh trật tự tại địa phương và triển khai thực hiện tốt các hoạt động bảo vệ an ninh biên giới. Tiếp tục thực hiện có hiệu quả các văn bản hướng dẫn của ngành, Quy ước an ninh, trật tự xã hội đến từng hộ gia đình, đạt tiêu chí 19 theo quy định. Kết quả 02/02 xã đạt tiêu chí số 19 về Quốc phòng và an ninh.</w:t>
      </w:r>
    </w:p>
    <w:p w14:paraId="79D9F07F" w14:textId="037AE3EB" w:rsidR="00D95230" w:rsidRPr="00535FE1" w:rsidRDefault="00D95230" w:rsidP="004E49E1">
      <w:pPr>
        <w:widowControl w:val="0"/>
        <w:spacing w:before="120" w:after="120" w:line="380" w:lineRule="exact"/>
        <w:ind w:firstLine="567"/>
        <w:jc w:val="both"/>
        <w:rPr>
          <w:rFonts w:eastAsia="Times New Roman"/>
          <w:iCs/>
          <w:spacing w:val="-2"/>
          <w:shd w:val="clear" w:color="auto" w:fill="FFFFFF"/>
          <w:lang w:eastAsia="en-GB"/>
        </w:rPr>
      </w:pPr>
      <w:r w:rsidRPr="00535FE1">
        <w:rPr>
          <w:rFonts w:eastAsia="Times New Roman"/>
          <w:iCs/>
          <w:spacing w:val="-2"/>
          <w:shd w:val="clear" w:color="auto" w:fill="FFFFFF"/>
          <w:lang w:val="af-ZA" w:eastAsia="en-GB"/>
        </w:rPr>
        <w:t xml:space="preserve">Tiếp tục nâng cao năng lực lãnh đạo của các cấp uỷ, điều hành của chính quyền trong thực hiện chương trình mục tiêu quốc gia về xây dựng nông thôn mới; phát </w:t>
      </w:r>
      <w:r w:rsidR="00246700">
        <w:rPr>
          <w:rFonts w:eastAsia="Times New Roman"/>
          <w:iCs/>
          <w:spacing w:val="-2"/>
          <w:shd w:val="clear" w:color="auto" w:fill="FFFFFF"/>
          <w:lang w:val="af-ZA" w:eastAsia="en-GB"/>
        </w:rPr>
        <w:t>huy hiệu lực, hiệu quả quản lý N</w:t>
      </w:r>
      <w:r w:rsidRPr="00535FE1">
        <w:rPr>
          <w:rFonts w:eastAsia="Times New Roman"/>
          <w:iCs/>
          <w:spacing w:val="-2"/>
          <w:shd w:val="clear" w:color="auto" w:fill="FFFFFF"/>
          <w:lang w:val="af-ZA" w:eastAsia="en-GB"/>
        </w:rPr>
        <w:t xml:space="preserve">hà nước thông qua hoạt động của Uỷ ban nhân dân các cấp. </w:t>
      </w:r>
      <w:r w:rsidRPr="00535FE1">
        <w:rPr>
          <w:rFonts w:eastAsia="Times New Roman"/>
          <w:iCs/>
          <w:spacing w:val="-2"/>
          <w:shd w:val="clear" w:color="auto" w:fill="FFFFFF"/>
          <w:lang w:val="en-GB" w:eastAsia="en-GB"/>
        </w:rPr>
        <w:t>Thường xuyên củng cố,</w:t>
      </w:r>
      <w:r w:rsidRPr="00535FE1">
        <w:rPr>
          <w:rFonts w:eastAsia="Times New Roman"/>
          <w:iCs/>
          <w:spacing w:val="-2"/>
          <w:shd w:val="clear" w:color="auto" w:fill="FFFFFF"/>
          <w:lang w:eastAsia="en-GB"/>
        </w:rPr>
        <w:t xml:space="preserve"> kiện toàn Ban Chỉ đạo thực hiện Chương trình mục tiêu Quốc gia xây dựng nông thôn mới</w:t>
      </w:r>
      <w:r w:rsidR="00246700">
        <w:rPr>
          <w:rFonts w:eastAsia="Times New Roman"/>
          <w:iCs/>
          <w:spacing w:val="-2"/>
          <w:shd w:val="clear" w:color="auto" w:fill="FFFFFF"/>
          <w:lang w:eastAsia="en-GB"/>
        </w:rPr>
        <w:t xml:space="preserve"> </w:t>
      </w:r>
      <w:r w:rsidRPr="00535FE1">
        <w:rPr>
          <w:rFonts w:eastAsia="Times New Roman"/>
          <w:iCs/>
          <w:spacing w:val="-2"/>
          <w:shd w:val="clear" w:color="auto" w:fill="FFFFFF"/>
          <w:lang w:eastAsia="en-GB"/>
        </w:rPr>
        <w:t xml:space="preserve">gắn với Đề án tái cơ cấu ngành nông nghiệp và công tác giảm nghèo bền vững </w:t>
      </w:r>
      <w:r w:rsidRPr="00535FE1">
        <w:rPr>
          <w:rFonts w:eastAsia="Times New Roman"/>
          <w:iCs/>
          <w:spacing w:val="-2"/>
          <w:shd w:val="clear" w:color="auto" w:fill="FFFFFF"/>
          <w:lang w:val="en-GB" w:eastAsia="en-GB"/>
        </w:rPr>
        <w:t xml:space="preserve">trên địa bàn </w:t>
      </w:r>
      <w:r w:rsidRPr="00535FE1">
        <w:rPr>
          <w:rFonts w:eastAsia="Times New Roman"/>
          <w:iCs/>
          <w:spacing w:val="-2"/>
          <w:shd w:val="clear" w:color="auto" w:fill="FFFFFF"/>
          <w:lang w:eastAsia="en-GB"/>
        </w:rPr>
        <w:t>Thành phố</w:t>
      </w:r>
      <w:r w:rsidRPr="00535FE1">
        <w:rPr>
          <w:rFonts w:eastAsia="Times New Roman"/>
          <w:iCs/>
          <w:spacing w:val="-2"/>
          <w:shd w:val="clear" w:color="auto" w:fill="FFFFFF"/>
          <w:lang w:val="en-GB" w:eastAsia="en-GB"/>
        </w:rPr>
        <w:t>.</w:t>
      </w:r>
      <w:r w:rsidRPr="00535FE1">
        <w:rPr>
          <w:rFonts w:eastAsia="Times New Roman"/>
          <w:iCs/>
          <w:spacing w:val="-2"/>
          <w:shd w:val="clear" w:color="auto" w:fill="FFFFFF"/>
          <w:lang w:eastAsia="en-GB"/>
        </w:rPr>
        <w:t xml:space="preserve"> </w:t>
      </w:r>
      <w:r w:rsidRPr="00535FE1">
        <w:rPr>
          <w:rFonts w:eastAsia="Times New Roman"/>
          <w:iCs/>
          <w:shd w:val="clear" w:color="auto" w:fill="FFFFFF"/>
          <w:lang w:val="en-GB" w:eastAsia="en-GB"/>
        </w:rPr>
        <w:t>Đến nay đã kiện toàn Ban Chỉ đạo</w:t>
      </w:r>
      <w:r w:rsidRPr="00535FE1">
        <w:rPr>
          <w:rFonts w:eastAsia="Times New Roman"/>
          <w:iCs/>
          <w:shd w:val="clear" w:color="auto" w:fill="FFFFFF"/>
          <w:lang w:eastAsia="en-GB"/>
        </w:rPr>
        <w:t xml:space="preserve"> và </w:t>
      </w:r>
      <w:r w:rsidRPr="00535FE1">
        <w:rPr>
          <w:rFonts w:eastAsia="Times New Roman"/>
          <w:iCs/>
          <w:shd w:val="clear" w:color="auto" w:fill="FFFFFF"/>
          <w:lang w:val="en-GB" w:eastAsia="en-GB"/>
        </w:rPr>
        <w:t>do đồng chí Bí thư Th</w:t>
      </w:r>
      <w:r w:rsidRPr="00535FE1">
        <w:rPr>
          <w:rFonts w:eastAsia="Times New Roman"/>
          <w:iCs/>
          <w:shd w:val="clear" w:color="auto" w:fill="FFFFFF"/>
          <w:lang w:eastAsia="en-GB"/>
        </w:rPr>
        <w:t xml:space="preserve">ành </w:t>
      </w:r>
      <w:r w:rsidRPr="00535FE1">
        <w:rPr>
          <w:rFonts w:eastAsia="Times New Roman"/>
          <w:iCs/>
          <w:shd w:val="clear" w:color="auto" w:fill="FFFFFF"/>
          <w:lang w:val="en-GB" w:eastAsia="en-GB"/>
        </w:rPr>
        <w:t xml:space="preserve">uỷ kiêm Trưởng Ban Chỉ đạo, đã ban hành quy chế tổ chức hoạt động và phân công nhiệm vụ </w:t>
      </w:r>
      <w:r w:rsidR="00DF2B40">
        <w:rPr>
          <w:rFonts w:eastAsia="Times New Roman"/>
          <w:iCs/>
          <w:shd w:val="clear" w:color="auto" w:fill="FFFFFF"/>
          <w:lang w:val="en-GB" w:eastAsia="en-GB"/>
        </w:rPr>
        <w:t xml:space="preserve">cụ </w:t>
      </w:r>
      <w:r w:rsidRPr="00535FE1">
        <w:rPr>
          <w:rFonts w:eastAsia="Times New Roman"/>
          <w:iCs/>
          <w:shd w:val="clear" w:color="auto" w:fill="FFFFFF"/>
          <w:lang w:val="en-GB" w:eastAsia="en-GB"/>
        </w:rPr>
        <w:t xml:space="preserve">thể từng thành viên phụ trách từng tiêu chí, từng nhiệm vụ, giải pháp cụ thể; đồng thời chỉ đạo các xã tổ chức kiện toàn Ban Chỉ đạo và bộ phận giúp việc, trong đó cơ cấu đồng chí Bí Thư Đảng </w:t>
      </w:r>
      <w:r w:rsidR="00246700">
        <w:rPr>
          <w:rFonts w:eastAsia="Times New Roman"/>
          <w:iCs/>
          <w:shd w:val="clear" w:color="auto" w:fill="FFFFFF"/>
          <w:lang w:val="en-GB" w:eastAsia="en-GB"/>
        </w:rPr>
        <w:t>uỷ</w:t>
      </w:r>
      <w:r w:rsidRPr="00535FE1">
        <w:rPr>
          <w:rFonts w:eastAsia="Times New Roman"/>
          <w:iCs/>
          <w:shd w:val="clear" w:color="auto" w:fill="FFFFFF"/>
          <w:lang w:val="en-GB" w:eastAsia="en-GB"/>
        </w:rPr>
        <w:t xml:space="preserve"> kiêm trưởng Ban Chỉ đạo. </w:t>
      </w:r>
    </w:p>
    <w:p w14:paraId="59F27772" w14:textId="37B5241B" w:rsidR="00D95230" w:rsidRPr="00535FE1" w:rsidRDefault="00D95230" w:rsidP="004E49E1">
      <w:pPr>
        <w:widowControl w:val="0"/>
        <w:spacing w:before="120" w:after="120" w:line="380" w:lineRule="exact"/>
        <w:ind w:firstLine="567"/>
        <w:jc w:val="both"/>
        <w:rPr>
          <w:rFonts w:eastAsia="Times New Roman"/>
          <w:iCs/>
          <w:spacing w:val="-2"/>
          <w:shd w:val="clear" w:color="auto" w:fill="FFFFFF"/>
          <w:lang w:eastAsia="en-GB"/>
        </w:rPr>
      </w:pPr>
      <w:r w:rsidRPr="00535FE1">
        <w:rPr>
          <w:rFonts w:eastAsia="Times New Roman"/>
          <w:iCs/>
          <w:spacing w:val="-2"/>
          <w:shd w:val="clear" w:color="auto" w:fill="FFFFFF"/>
          <w:lang w:val="en-GB" w:eastAsia="en-GB"/>
        </w:rPr>
        <w:t>Quan tâm mở các lớp tập huấn, đào tạo, bồi dưỡng cho cán bộ có liên quan đến thực hiện công tác xây dựng nông thôn mới, công tác giảm nghèo của Th</w:t>
      </w:r>
      <w:r w:rsidRPr="00535FE1">
        <w:rPr>
          <w:rFonts w:eastAsia="Times New Roman"/>
          <w:iCs/>
          <w:spacing w:val="-2"/>
          <w:shd w:val="clear" w:color="auto" w:fill="FFFFFF"/>
          <w:lang w:eastAsia="en-GB"/>
        </w:rPr>
        <w:t>ành phố</w:t>
      </w:r>
      <w:r w:rsidRPr="00535FE1">
        <w:rPr>
          <w:rFonts w:eastAsia="Times New Roman"/>
          <w:iCs/>
          <w:spacing w:val="-2"/>
          <w:shd w:val="clear" w:color="auto" w:fill="FFFFFF"/>
          <w:lang w:val="en-GB" w:eastAsia="en-GB"/>
        </w:rPr>
        <w:t xml:space="preserve"> và các xã nhằm từng bước nâng cao năng lực của đội ngũ cán bộ, công chức cấp xã và các phòng ban ngành chuyên môn của Th</w:t>
      </w:r>
      <w:r w:rsidRPr="00535FE1">
        <w:rPr>
          <w:rFonts w:eastAsia="Times New Roman"/>
          <w:iCs/>
          <w:spacing w:val="-2"/>
          <w:shd w:val="clear" w:color="auto" w:fill="FFFFFF"/>
          <w:lang w:eastAsia="en-GB"/>
        </w:rPr>
        <w:t>ành phố</w:t>
      </w:r>
      <w:r w:rsidRPr="00535FE1">
        <w:rPr>
          <w:rFonts w:eastAsia="Times New Roman"/>
          <w:iCs/>
          <w:spacing w:val="-2"/>
          <w:shd w:val="clear" w:color="auto" w:fill="FFFFFF"/>
          <w:lang w:val="en-GB" w:eastAsia="en-GB"/>
        </w:rPr>
        <w:t>.</w:t>
      </w:r>
      <w:r w:rsidRPr="00535FE1">
        <w:rPr>
          <w:rFonts w:eastAsia="Times New Roman"/>
          <w:iCs/>
          <w:spacing w:val="-2"/>
          <w:shd w:val="clear" w:color="auto" w:fill="FFFFFF"/>
          <w:lang w:eastAsia="en-GB"/>
        </w:rPr>
        <w:t xml:space="preserve"> </w:t>
      </w:r>
      <w:r w:rsidRPr="00535FE1">
        <w:rPr>
          <w:rFonts w:eastAsia="Times New Roman"/>
          <w:iCs/>
          <w:spacing w:val="-2"/>
          <w:shd w:val="clear" w:color="auto" w:fill="FFFFFF"/>
          <w:lang w:val="en-GB" w:eastAsia="en-GB"/>
        </w:rPr>
        <w:t>Công tác phối hợp giữa các ngành có liên quan và các xã trong thực hiện Chương trình ngày càng tốt hơn theo hướng thường xuyên và nhịp nhàng.</w:t>
      </w:r>
    </w:p>
    <w:p w14:paraId="626E297F" w14:textId="77777777" w:rsidR="004E49E1" w:rsidRDefault="004E49E1" w:rsidP="004E49E1">
      <w:pPr>
        <w:shd w:val="clear" w:color="auto" w:fill="FFFFFF"/>
        <w:spacing w:before="120" w:after="120" w:line="380" w:lineRule="exact"/>
        <w:ind w:firstLine="567"/>
        <w:jc w:val="both"/>
        <w:rPr>
          <w:b/>
        </w:rPr>
      </w:pPr>
    </w:p>
    <w:p w14:paraId="054AB826" w14:textId="274ADA45" w:rsidR="00DE6A61" w:rsidRPr="00535FE1" w:rsidRDefault="009719AB" w:rsidP="004E49E1">
      <w:pPr>
        <w:shd w:val="clear" w:color="auto" w:fill="FFFFFF"/>
        <w:spacing w:before="120" w:after="120" w:line="380" w:lineRule="exact"/>
        <w:ind w:firstLine="567"/>
        <w:jc w:val="both"/>
        <w:rPr>
          <w:b/>
        </w:rPr>
      </w:pPr>
      <w:r w:rsidRPr="00535FE1">
        <w:rPr>
          <w:b/>
        </w:rPr>
        <w:t xml:space="preserve">III- </w:t>
      </w:r>
      <w:r w:rsidR="00DE6A61" w:rsidRPr="00535FE1">
        <w:rPr>
          <w:b/>
        </w:rPr>
        <w:t>ĐÁNH GIÁ CHUNG</w:t>
      </w:r>
    </w:p>
    <w:p w14:paraId="1E872D79" w14:textId="722CB122" w:rsidR="00B83FE0" w:rsidRPr="00535FE1" w:rsidRDefault="00B83FE0" w:rsidP="004E49E1">
      <w:pPr>
        <w:spacing w:before="120" w:after="120" w:line="380" w:lineRule="exact"/>
        <w:ind w:firstLine="567"/>
        <w:jc w:val="both"/>
        <w:rPr>
          <w:rFonts w:eastAsia="Times New Roman"/>
          <w:lang w:val="da-DK" w:eastAsia="en-US"/>
        </w:rPr>
      </w:pPr>
      <w:r w:rsidRPr="00535FE1">
        <w:rPr>
          <w:rFonts w:eastAsia="Times New Roman"/>
          <w:b/>
          <w:lang w:val="da-DK" w:eastAsia="en-US"/>
        </w:rPr>
        <w:t xml:space="preserve">1. </w:t>
      </w:r>
      <w:r w:rsidR="00E67AA5" w:rsidRPr="00535FE1">
        <w:rPr>
          <w:rFonts w:eastAsia="Times New Roman"/>
          <w:b/>
          <w:lang w:val="da-DK" w:eastAsia="en-US"/>
        </w:rPr>
        <w:t>Ưu điểm</w:t>
      </w:r>
    </w:p>
    <w:p w14:paraId="62F08B79" w14:textId="0DB71FDF" w:rsidR="00B83FE0" w:rsidRPr="00535FE1" w:rsidRDefault="00967E55" w:rsidP="004E49E1">
      <w:pPr>
        <w:spacing w:before="120" w:after="120" w:line="380" w:lineRule="exact"/>
        <w:ind w:firstLine="567"/>
        <w:jc w:val="both"/>
        <w:rPr>
          <w:rFonts w:eastAsia="Times New Roman"/>
          <w:lang w:val="af-ZA" w:eastAsia="en-US"/>
        </w:rPr>
      </w:pPr>
      <w:r w:rsidRPr="00535FE1">
        <w:rPr>
          <w:rFonts w:eastAsia="Times New Roman"/>
          <w:lang w:val="af-ZA" w:eastAsia="en-US"/>
        </w:rPr>
        <w:t>- Ban Thường vụ Thành uỷ kịp thời lãnh đạo, chỉ đạo và có sự quyết tâm của cả hệ thống chính trị trong chỉ đạo và thực hiện xây dựng nông thôn mới nâng cao</w:t>
      </w:r>
      <w:r w:rsidR="008E33B3">
        <w:rPr>
          <w:rFonts w:eastAsia="Times New Roman"/>
          <w:lang w:val="af-ZA" w:eastAsia="en-US"/>
        </w:rPr>
        <w:t xml:space="preserve"> </w:t>
      </w:r>
      <w:r w:rsidR="00E67AA5" w:rsidRPr="00535FE1">
        <w:rPr>
          <w:rFonts w:eastAsia="Times New Roman"/>
          <w:lang w:eastAsia="en-US"/>
        </w:rPr>
        <w:t xml:space="preserve">đạt được một số kết quả tích cực; </w:t>
      </w:r>
      <w:r w:rsidR="00E67AA5" w:rsidRPr="00535FE1">
        <w:rPr>
          <w:rFonts w:eastAsia="Times New Roman"/>
          <w:lang w:val="vi-VN" w:eastAsia="en-US"/>
        </w:rPr>
        <w:t xml:space="preserve">sự chủ động phối hợp </w:t>
      </w:r>
      <w:r w:rsidR="00E67AA5" w:rsidRPr="00535FE1">
        <w:rPr>
          <w:rFonts w:eastAsia="Times New Roman"/>
          <w:lang w:eastAsia="en-US"/>
        </w:rPr>
        <w:t>giữa</w:t>
      </w:r>
      <w:r w:rsidR="00E67AA5" w:rsidRPr="00535FE1">
        <w:rPr>
          <w:rFonts w:eastAsia="Times New Roman"/>
          <w:lang w:val="vi-VN" w:eastAsia="en-US"/>
        </w:rPr>
        <w:t xml:space="preserve"> các ngành có liên quan</w:t>
      </w:r>
      <w:r w:rsidR="00E67AA5" w:rsidRPr="00535FE1">
        <w:rPr>
          <w:rFonts w:eastAsia="Times New Roman"/>
          <w:lang w:eastAsia="en-US"/>
        </w:rPr>
        <w:t xml:space="preserve"> và</w:t>
      </w:r>
      <w:r w:rsidR="00B83FE0" w:rsidRPr="00535FE1">
        <w:rPr>
          <w:rFonts w:eastAsia="Times New Roman"/>
          <w:lang w:val="vi-VN" w:eastAsia="en-US"/>
        </w:rPr>
        <w:t xml:space="preserve"> các xã trong thực hiện nhiệm vụ đảm bảo sự đồng bộ, đúng tiến độ đề ra</w:t>
      </w:r>
      <w:r w:rsidR="00583575" w:rsidRPr="00535FE1">
        <w:rPr>
          <w:rFonts w:eastAsia="Times New Roman"/>
          <w:lang w:eastAsia="en-US"/>
        </w:rPr>
        <w:t>;</w:t>
      </w:r>
      <w:r w:rsidR="00B83FE0" w:rsidRPr="00535FE1">
        <w:rPr>
          <w:rFonts w:eastAsia="Times New Roman"/>
          <w:lang w:val="vi-VN" w:eastAsia="en-US"/>
        </w:rPr>
        <w:t xml:space="preserve"> nhiều chính sách xã hội được triển khai thực hiện hỗ trợ giúp đỡ cho hộ nghèo, người nghèo</w:t>
      </w:r>
      <w:r w:rsidR="00583575" w:rsidRPr="00535FE1">
        <w:rPr>
          <w:rFonts w:eastAsia="Times New Roman"/>
          <w:lang w:eastAsia="en-US"/>
        </w:rPr>
        <w:t>, người cận nghèo</w:t>
      </w:r>
      <w:r w:rsidR="00B83FE0" w:rsidRPr="00535FE1">
        <w:rPr>
          <w:rFonts w:eastAsia="Times New Roman"/>
          <w:lang w:val="vi-VN" w:eastAsia="en-US"/>
        </w:rPr>
        <w:t xml:space="preserve">; công tác giải quyết việc làm, phát triển sản xuất đã giải quyết tốt thời gian nhàn rỗi cho lao động ở nông thôn, tạo </w:t>
      </w:r>
      <w:r w:rsidR="003E50C1" w:rsidRPr="00535FE1">
        <w:rPr>
          <w:rFonts w:eastAsia="Times New Roman"/>
          <w:lang w:val="vi-VN" w:eastAsia="en-US"/>
        </w:rPr>
        <w:t>việc làm mới cho người lao động</w:t>
      </w:r>
      <w:r w:rsidR="003E50C1" w:rsidRPr="00535FE1">
        <w:rPr>
          <w:rFonts w:eastAsia="Times New Roman"/>
          <w:lang w:eastAsia="en-US"/>
        </w:rPr>
        <w:t xml:space="preserve"> giúp</w:t>
      </w:r>
      <w:r w:rsidR="00B83FE0" w:rsidRPr="00535FE1">
        <w:rPr>
          <w:rFonts w:eastAsia="Times New Roman"/>
          <w:lang w:val="vi-VN" w:eastAsia="en-US"/>
        </w:rPr>
        <w:t xml:space="preserve"> tăng thêm thu nhập kinh tế gia đình, góp phần giảm nghèo và từng bước chuyển dịch cơ cấu lao động của Th</w:t>
      </w:r>
      <w:r w:rsidR="00B83FE0" w:rsidRPr="00535FE1">
        <w:rPr>
          <w:rFonts w:eastAsia="Times New Roman"/>
          <w:lang w:val="da-DK" w:eastAsia="en-US"/>
        </w:rPr>
        <w:t>ành phố</w:t>
      </w:r>
      <w:r w:rsidR="00B83FE0" w:rsidRPr="00535FE1">
        <w:rPr>
          <w:rFonts w:eastAsia="Times New Roman"/>
          <w:lang w:val="vi-VN" w:eastAsia="en-US"/>
        </w:rPr>
        <w:t>, nhất là công tác đưa người lao động đi làm việc có thời hạn ở n</w:t>
      </w:r>
      <w:r w:rsidR="00E67AA5" w:rsidRPr="00535FE1">
        <w:rPr>
          <w:rFonts w:eastAsia="Times New Roman"/>
          <w:lang w:val="vi-VN" w:eastAsia="en-US"/>
        </w:rPr>
        <w:t>ước ngoài</w:t>
      </w:r>
      <w:r w:rsidR="00E67AA5" w:rsidRPr="00535FE1">
        <w:rPr>
          <w:rFonts w:eastAsia="Times New Roman"/>
          <w:lang w:eastAsia="en-US"/>
        </w:rPr>
        <w:t xml:space="preserve">. </w:t>
      </w:r>
      <w:r w:rsidR="00B83FE0" w:rsidRPr="00535FE1">
        <w:rPr>
          <w:rFonts w:eastAsia="Times New Roman"/>
          <w:lang w:val="vi-VN" w:eastAsia="en-US"/>
        </w:rPr>
        <w:t xml:space="preserve">Ban Chỉ đạo, Ban Quản lý Chương trình </w:t>
      </w:r>
      <w:r w:rsidRPr="00535FE1">
        <w:rPr>
          <w:rFonts w:eastAsia="Times New Roman"/>
          <w:lang w:eastAsia="en-US"/>
        </w:rPr>
        <w:t>mục tiêu Quốc gia xây dựng</w:t>
      </w:r>
      <w:r w:rsidR="00B83FE0" w:rsidRPr="00535FE1">
        <w:rPr>
          <w:rFonts w:eastAsia="Times New Roman"/>
          <w:lang w:val="vi-VN" w:eastAsia="en-US"/>
        </w:rPr>
        <w:t xml:space="preserve"> nông thôn mới các xã</w:t>
      </w:r>
      <w:r w:rsidR="00E8795A" w:rsidRPr="00535FE1">
        <w:rPr>
          <w:rFonts w:eastAsia="Times New Roman"/>
          <w:lang w:val="vi-VN" w:eastAsia="en-US"/>
        </w:rPr>
        <w:t xml:space="preserve"> t</w:t>
      </w:r>
      <w:r w:rsidR="00332DC6" w:rsidRPr="00535FE1">
        <w:rPr>
          <w:rFonts w:eastAsia="Times New Roman"/>
          <w:lang w:val="vi-VN" w:eastAsia="en-US"/>
        </w:rPr>
        <w:t>riển khai</w:t>
      </w:r>
      <w:r w:rsidR="00332DC6" w:rsidRPr="00535FE1">
        <w:rPr>
          <w:rFonts w:eastAsia="Times New Roman"/>
          <w:lang w:eastAsia="en-US"/>
        </w:rPr>
        <w:t>,</w:t>
      </w:r>
      <w:r w:rsidR="00E8795A" w:rsidRPr="00535FE1">
        <w:rPr>
          <w:rFonts w:eastAsia="Times New Roman"/>
          <w:lang w:val="vi-VN" w:eastAsia="en-US"/>
        </w:rPr>
        <w:t xml:space="preserve"> thực hiện </w:t>
      </w:r>
      <w:r w:rsidR="00C164EE" w:rsidRPr="00535FE1">
        <w:rPr>
          <w:rFonts w:eastAsia="Times New Roman"/>
          <w:lang w:eastAsia="en-US"/>
        </w:rPr>
        <w:t>C</w:t>
      </w:r>
      <w:r w:rsidR="00E8795A" w:rsidRPr="00535FE1">
        <w:rPr>
          <w:rFonts w:eastAsia="Times New Roman"/>
          <w:lang w:eastAsia="en-US"/>
        </w:rPr>
        <w:t xml:space="preserve">hương trình </w:t>
      </w:r>
      <w:r w:rsidR="00B83FE0" w:rsidRPr="00535FE1">
        <w:rPr>
          <w:rFonts w:eastAsia="Times New Roman"/>
          <w:lang w:val="vi-VN" w:eastAsia="en-US"/>
        </w:rPr>
        <w:t xml:space="preserve">được </w:t>
      </w:r>
      <w:r w:rsidR="00E67AA5" w:rsidRPr="00535FE1">
        <w:rPr>
          <w:rFonts w:eastAsia="Times New Roman"/>
          <w:lang w:eastAsia="en-US"/>
        </w:rPr>
        <w:t xml:space="preserve">đồng thuận </w:t>
      </w:r>
      <w:r w:rsidRPr="00535FE1">
        <w:rPr>
          <w:rFonts w:eastAsia="Times New Roman"/>
          <w:lang w:eastAsia="en-US"/>
        </w:rPr>
        <w:t>cao trong cán bộ, đảng viên và N</w:t>
      </w:r>
      <w:r w:rsidR="00E67AA5" w:rsidRPr="00535FE1">
        <w:rPr>
          <w:rFonts w:eastAsia="Times New Roman"/>
          <w:lang w:eastAsia="en-US"/>
        </w:rPr>
        <w:t>hân dân</w:t>
      </w:r>
      <w:r w:rsidR="00B83FE0" w:rsidRPr="00535FE1">
        <w:rPr>
          <w:rFonts w:eastAsia="Times New Roman"/>
          <w:lang w:val="vi-VN" w:eastAsia="en-US"/>
        </w:rPr>
        <w:t>.</w:t>
      </w:r>
    </w:p>
    <w:p w14:paraId="41239339" w14:textId="64D4896C" w:rsidR="00B83FE0" w:rsidRPr="00535FE1" w:rsidRDefault="00FF58F8" w:rsidP="004E49E1">
      <w:pPr>
        <w:spacing w:before="120" w:after="120" w:line="380" w:lineRule="exact"/>
        <w:ind w:firstLine="567"/>
        <w:jc w:val="both"/>
        <w:rPr>
          <w:rFonts w:eastAsia="Times New Roman"/>
          <w:lang w:val="af-ZA" w:eastAsia="en-US"/>
        </w:rPr>
      </w:pPr>
      <w:r w:rsidRPr="00535FE1">
        <w:rPr>
          <w:rFonts w:eastAsia="Times New Roman"/>
          <w:b/>
          <w:lang w:val="vi-VN" w:eastAsia="en-US"/>
        </w:rPr>
        <w:t xml:space="preserve">2. </w:t>
      </w:r>
      <w:r w:rsidRPr="00535FE1">
        <w:rPr>
          <w:rFonts w:eastAsia="Times New Roman"/>
          <w:b/>
          <w:lang w:eastAsia="en-US"/>
        </w:rPr>
        <w:t>Hạn chế</w:t>
      </w:r>
    </w:p>
    <w:p w14:paraId="4EA5BF7C" w14:textId="68B7E555" w:rsidR="00967E55" w:rsidRPr="00535FE1" w:rsidRDefault="00B83FE0" w:rsidP="004E49E1">
      <w:pPr>
        <w:spacing w:before="120" w:after="120" w:line="380" w:lineRule="exact"/>
        <w:ind w:firstLine="567"/>
        <w:jc w:val="both"/>
        <w:rPr>
          <w:rFonts w:eastAsia="Times New Roman"/>
          <w:lang w:eastAsia="en-US"/>
        </w:rPr>
      </w:pPr>
      <w:r w:rsidRPr="00535FE1">
        <w:rPr>
          <w:rFonts w:eastAsia="Times New Roman"/>
          <w:lang w:eastAsia="en-US"/>
        </w:rPr>
        <w:t>Do ảnh hưởng của tình hình dịch Covid-19, công tác tuyên truyền vận động người dân tích cực tham gia phong trào “Chung sức xây dựng nông thôn mới”</w:t>
      </w:r>
      <w:r w:rsidR="00583575" w:rsidRPr="00535FE1">
        <w:rPr>
          <w:rFonts w:eastAsia="Times New Roman"/>
          <w:lang w:eastAsia="en-US"/>
        </w:rPr>
        <w:t xml:space="preserve"> </w:t>
      </w:r>
      <w:r w:rsidRPr="00535FE1">
        <w:rPr>
          <w:rFonts w:eastAsia="Times New Roman"/>
          <w:lang w:eastAsia="en-US"/>
        </w:rPr>
        <w:t xml:space="preserve">gặp nhiều khó khăn; hoạt động sản xuất kinh doanh, tiêu thụ các loại nông sản của người dân bị ảnh hưởng từ đó dẫn đến thu nhập không ổn định; tiến độ triển khai thi công các công trình đầu tư nâng cấp, mở rộng kết cấu hạ tầng nông thôn chậm so với kế hoạch. </w:t>
      </w:r>
      <w:r w:rsidR="00583575" w:rsidRPr="00535FE1">
        <w:rPr>
          <w:rFonts w:eastAsia="Times New Roman"/>
          <w:lang w:eastAsia="en-US"/>
        </w:rPr>
        <w:t>Một số t</w:t>
      </w:r>
      <w:r w:rsidRPr="00535FE1">
        <w:rPr>
          <w:rFonts w:eastAsia="Times New Roman"/>
          <w:lang w:eastAsia="en-US"/>
        </w:rPr>
        <w:t xml:space="preserve">hành viên Ban chỉ đạo Thành phố chưa thường xuyên xuống địa bàn phụ trách để hỗ trợ kịp thời cho các xã trong công tác xây dựng </w:t>
      </w:r>
      <w:r w:rsidR="00967E55" w:rsidRPr="00535FE1">
        <w:rPr>
          <w:rFonts w:eastAsia="Times New Roman"/>
          <w:lang w:eastAsia="en-US"/>
        </w:rPr>
        <w:t>nông thôn mới</w:t>
      </w:r>
      <w:r w:rsidRPr="00535FE1">
        <w:rPr>
          <w:rFonts w:eastAsia="Times New Roman"/>
          <w:lang w:eastAsia="en-US"/>
        </w:rPr>
        <w:t xml:space="preserve"> và tái cơ cấu ngành nông nghiệp. </w:t>
      </w:r>
      <w:r w:rsidR="00967E55" w:rsidRPr="00535FE1">
        <w:rPr>
          <w:rFonts w:eastAsia="Times New Roman"/>
          <w:spacing w:val="2"/>
          <w:lang w:val="af-ZA" w:eastAsia="en-US"/>
        </w:rPr>
        <w:t xml:space="preserve">Hoạt động của một vài thành viên trong Ban Chỉ đạo cấp Thành phố, cấp xã và Ban phát triển các ấp chưa đều tay, thiếu quyết liệt, trách nhiệm chưa cao. </w:t>
      </w:r>
      <w:r w:rsidR="00967E55" w:rsidRPr="00535FE1">
        <w:rPr>
          <w:rFonts w:eastAsia="Times New Roman"/>
          <w:lang w:val="af-ZA" w:eastAsia="en-US"/>
        </w:rPr>
        <w:t>Một vài nơi có điều kiện về nguồn lực nhưng còn tư tưởng trông chờ vào sự hỗ trợ từ cấp trên nên kết quả triển khai chương trình còn hạn chế,...</w:t>
      </w:r>
    </w:p>
    <w:p w14:paraId="5009C4BA" w14:textId="57E3FD9F" w:rsidR="009719AB" w:rsidRPr="00535FE1" w:rsidRDefault="009719AB" w:rsidP="004E49E1">
      <w:pPr>
        <w:spacing w:before="120" w:after="120" w:line="380" w:lineRule="exact"/>
        <w:ind w:firstLine="567"/>
        <w:jc w:val="both"/>
        <w:rPr>
          <w:b/>
        </w:rPr>
      </w:pPr>
      <w:r w:rsidRPr="00535FE1">
        <w:rPr>
          <w:b/>
        </w:rPr>
        <w:t>IV- NHIỆM VỤ TRỌNG TÂM TRONG THỜI GIAN TỚI</w:t>
      </w:r>
    </w:p>
    <w:p w14:paraId="7EC460A5" w14:textId="5080F5C0" w:rsidR="00C65690" w:rsidRPr="00535FE1" w:rsidRDefault="00AB3770" w:rsidP="004E49E1">
      <w:pPr>
        <w:shd w:val="clear" w:color="auto" w:fill="FFFFFF"/>
        <w:spacing w:before="120" w:after="120" w:line="380" w:lineRule="exact"/>
        <w:ind w:firstLine="567"/>
        <w:jc w:val="both"/>
      </w:pPr>
      <w:r w:rsidRPr="00535FE1">
        <w:rPr>
          <w:rFonts w:eastAsia="Times New Roman"/>
          <w:b/>
          <w:bCs/>
          <w:lang w:eastAsia="en-US"/>
        </w:rPr>
        <w:t>1.</w:t>
      </w:r>
      <w:r w:rsidR="006411DA" w:rsidRPr="00535FE1">
        <w:rPr>
          <w:rFonts w:eastAsia="Times New Roman"/>
          <w:bCs/>
          <w:lang w:eastAsia="en-US"/>
        </w:rPr>
        <w:t xml:space="preserve"> </w:t>
      </w:r>
      <w:r w:rsidRPr="00535FE1">
        <w:t>T</w:t>
      </w:r>
      <w:r w:rsidR="00B40742" w:rsidRPr="00535FE1">
        <w:t>iếp tục</w:t>
      </w:r>
      <w:r w:rsidRPr="00535FE1">
        <w:t xml:space="preserve"> quán triệt, triển khai thực hiệ</w:t>
      </w:r>
      <w:r w:rsidR="00DD0463" w:rsidRPr="00535FE1">
        <w:t>n tố</w:t>
      </w:r>
      <w:r w:rsidRPr="00535FE1">
        <w:t>t Chương trình hành động số 17-CTr/TU của Ban Chấp hành Đảng bộ Thành phố;</w:t>
      </w:r>
      <w:r w:rsidR="00B40742" w:rsidRPr="00535FE1">
        <w:t xml:space="preserve"> đẩy mạnh công tác tuyên truyền, vận động người dân tích cực tham gia phong trào “Chung sức xây dựng nông thôn mới” cũng như nâng cao nhận thức xây dựng nông thôn mới là trách nhiệm chung của toàn dân tộc, góp phần thúc đẩy kinh tế, xã hội khu vực nông thôn ngày càn</w:t>
      </w:r>
      <w:r w:rsidR="00614DF8">
        <w:t>g</w:t>
      </w:r>
      <w:r w:rsidR="00B40742" w:rsidRPr="00535FE1">
        <w:t xml:space="preserve"> phát triể</w:t>
      </w:r>
      <w:r w:rsidRPr="00535FE1">
        <w:t>n.</w:t>
      </w:r>
    </w:p>
    <w:p w14:paraId="49F159CF" w14:textId="58E85180" w:rsidR="00AB3770" w:rsidRPr="00535FE1" w:rsidRDefault="00AB3770" w:rsidP="004E49E1">
      <w:pPr>
        <w:shd w:val="clear" w:color="auto" w:fill="FFFFFF"/>
        <w:spacing w:before="120" w:after="120" w:line="380" w:lineRule="exact"/>
        <w:ind w:firstLine="567"/>
        <w:jc w:val="both"/>
      </w:pPr>
      <w:r w:rsidRPr="00535FE1">
        <w:rPr>
          <w:b/>
        </w:rPr>
        <w:t>2.</w:t>
      </w:r>
      <w:r w:rsidRPr="00535FE1">
        <w:t xml:space="preserve"> Tăng cường vai trò lãnh đạo của cấp </w:t>
      </w:r>
      <w:r w:rsidR="00246700">
        <w:t>uỷ</w:t>
      </w:r>
      <w:r w:rsidRPr="00535FE1">
        <w:t>, phát huy tối đa sự năng động của cả hệ thống chính trị; nâng cao nhận thức người dân doanh nghiệp để thực hiện xây dựng nông thôn mới phát triển toàn diện, bền vững, nâng cao chất lượng tiêu chí xây dựng nông thôn mới nâng cao, nông thôn mới kiểu mẫu gắn với đô thị.</w:t>
      </w:r>
    </w:p>
    <w:p w14:paraId="4DFA4662" w14:textId="6103A226" w:rsidR="00C65690" w:rsidRPr="00535FE1" w:rsidRDefault="00AB3770" w:rsidP="004E49E1">
      <w:pPr>
        <w:shd w:val="clear" w:color="auto" w:fill="FFFFFF"/>
        <w:spacing w:before="120" w:after="120" w:line="380" w:lineRule="exact"/>
        <w:ind w:firstLine="567"/>
        <w:jc w:val="both"/>
      </w:pPr>
      <w:r w:rsidRPr="00535FE1">
        <w:rPr>
          <w:b/>
        </w:rPr>
        <w:t>3.</w:t>
      </w:r>
      <w:r w:rsidRPr="00535FE1">
        <w:t xml:space="preserve"> Quan tâm đầu tư,</w:t>
      </w:r>
      <w:r w:rsidR="00C65690" w:rsidRPr="00535FE1">
        <w:t xml:space="preserve"> </w:t>
      </w:r>
      <w:r w:rsidR="00143D2F" w:rsidRPr="00535FE1">
        <w:t>duy tu, bảo dưỡng</w:t>
      </w:r>
      <w:r w:rsidR="00B40742" w:rsidRPr="00535FE1">
        <w:t xml:space="preserve"> cơ sở hạ tầng</w:t>
      </w:r>
      <w:r w:rsidR="00143D2F" w:rsidRPr="00535FE1">
        <w:t xml:space="preserve"> cơ bản phục vụ sản xuất và dân sinh ở nông thôn gắn với phát triển đô thị;</w:t>
      </w:r>
      <w:r w:rsidR="00B40742" w:rsidRPr="00535FE1">
        <w:t xml:space="preserve"> cải tạo cảnh quan môi trường nông thôn; </w:t>
      </w:r>
      <w:r w:rsidR="00143D2F" w:rsidRPr="00535FE1">
        <w:t>thực hiện tốt các chính sách an sinh xã hội, đẩy mạnh tuyên truyền, vận động đưa người lao động đi làm việc ở nước ngoài theo hợp đồng và công tác đào tạo nghề, tạo việc làm; phổ biến, nhân rộng các mô hình khuyến nông, khuyến công, khuyến thương, chương trình OCOP, khởi nghiệ</w:t>
      </w:r>
      <w:r w:rsidR="008E33B3">
        <w:t>p.</w:t>
      </w:r>
    </w:p>
    <w:p w14:paraId="41D56FD8" w14:textId="545EAF7B" w:rsidR="00C86CE8" w:rsidRPr="004E49E1" w:rsidRDefault="00AB3770" w:rsidP="004E49E1">
      <w:pPr>
        <w:shd w:val="clear" w:color="auto" w:fill="FFFFFF"/>
        <w:spacing w:before="120" w:after="120" w:line="380" w:lineRule="exact"/>
        <w:ind w:firstLine="567"/>
        <w:jc w:val="both"/>
        <w:rPr>
          <w:bCs/>
          <w:spacing w:val="-2"/>
          <w:lang w:val="af-ZA"/>
        </w:rPr>
      </w:pPr>
      <w:r w:rsidRPr="00535FE1">
        <w:rPr>
          <w:b/>
        </w:rPr>
        <w:t>4</w:t>
      </w:r>
      <w:r w:rsidRPr="004E49E1">
        <w:rPr>
          <w:b/>
          <w:spacing w:val="-2"/>
        </w:rPr>
        <w:t>.</w:t>
      </w:r>
      <w:r w:rsidR="004B74FB" w:rsidRPr="004E49E1">
        <w:rPr>
          <w:i/>
          <w:spacing w:val="-2"/>
        </w:rPr>
        <w:t xml:space="preserve"> </w:t>
      </w:r>
      <w:r w:rsidRPr="004E49E1">
        <w:rPr>
          <w:spacing w:val="-2"/>
        </w:rPr>
        <w:t>Đ</w:t>
      </w:r>
      <w:r w:rsidR="004B74FB" w:rsidRPr="004E49E1">
        <w:rPr>
          <w:spacing w:val="-2"/>
        </w:rPr>
        <w:t xml:space="preserve">ẩy nhanh tiến độ </w:t>
      </w:r>
      <w:r w:rsidR="00F80557" w:rsidRPr="004E49E1">
        <w:rPr>
          <w:spacing w:val="-2"/>
        </w:rPr>
        <w:t xml:space="preserve">thực hiện </w:t>
      </w:r>
      <w:r w:rsidR="004B74FB" w:rsidRPr="004E49E1">
        <w:rPr>
          <w:bCs/>
          <w:spacing w:val="-2"/>
          <w:lang w:val="af-ZA"/>
        </w:rPr>
        <w:t>Đề án nông nghiệp đô thị thành phố để</w:t>
      </w:r>
      <w:r w:rsidR="00FF368C" w:rsidRPr="004E49E1">
        <w:rPr>
          <w:bCs/>
          <w:spacing w:val="-2"/>
          <w:lang w:val="af-ZA"/>
        </w:rPr>
        <w:t xml:space="preserve"> sớm</w:t>
      </w:r>
      <w:r w:rsidRPr="004E49E1">
        <w:rPr>
          <w:bCs/>
          <w:spacing w:val="-2"/>
          <w:lang w:val="af-ZA"/>
        </w:rPr>
        <w:t xml:space="preserve"> </w:t>
      </w:r>
      <w:r w:rsidR="004B74FB" w:rsidRPr="004E49E1">
        <w:rPr>
          <w:bCs/>
          <w:spacing w:val="-2"/>
          <w:lang w:val="af-ZA"/>
        </w:rPr>
        <w:t>đầu tư hệ thống hạ tầng kỹ thuật phục vụ tốt cho việc chuyển đổi cây trồng, vật nuôi, từng bước hình thành vùng sản xuất lớn tập trung phục vụ cho việc chế biến, xuất khẩu;</w:t>
      </w:r>
      <w:r w:rsidR="00FF368C" w:rsidRPr="004E49E1">
        <w:rPr>
          <w:bCs/>
          <w:spacing w:val="-2"/>
          <w:lang w:val="af-ZA"/>
        </w:rPr>
        <w:t xml:space="preserve"> </w:t>
      </w:r>
      <w:r w:rsidR="004B74FB" w:rsidRPr="004E49E1">
        <w:rPr>
          <w:bCs/>
          <w:spacing w:val="-2"/>
          <w:lang w:val="af-ZA"/>
        </w:rPr>
        <w:t xml:space="preserve">nhân rộng các mô hình nông nghiệp hiệu quả, cũng như </w:t>
      </w:r>
      <w:r w:rsidR="004B74FB" w:rsidRPr="004E49E1">
        <w:rPr>
          <w:spacing w:val="-2"/>
          <w:lang w:val="af-ZA"/>
        </w:rPr>
        <w:t>đẩy mạnh chuyển giao ứng dụng khoa học kỹ thuật, chú trọng tăng năng suất, chất lượng, hạ giá thành sản xuất, phát triển chăn nuôi theo hướng an toàn, bền vững, hiệu quả và bảo vệ môi trườ</w:t>
      </w:r>
      <w:r w:rsidR="00C66110" w:rsidRPr="004E49E1">
        <w:rPr>
          <w:spacing w:val="-2"/>
          <w:lang w:val="af-ZA"/>
        </w:rPr>
        <w:t>ng</w:t>
      </w:r>
      <w:r w:rsidR="00257FE0" w:rsidRPr="004E49E1">
        <w:rPr>
          <w:spacing w:val="-2"/>
          <w:lang w:val="af-ZA"/>
        </w:rPr>
        <w:t>.</w:t>
      </w:r>
    </w:p>
    <w:p w14:paraId="01381127" w14:textId="7B13F6E4" w:rsidR="004B74FB" w:rsidRPr="00535FE1" w:rsidRDefault="00FF368C" w:rsidP="004E49E1">
      <w:pPr>
        <w:shd w:val="clear" w:color="auto" w:fill="FFFFFF"/>
        <w:spacing w:before="120" w:after="120" w:line="380" w:lineRule="exact"/>
        <w:ind w:firstLine="567"/>
        <w:jc w:val="both"/>
      </w:pPr>
      <w:r w:rsidRPr="00535FE1">
        <w:rPr>
          <w:b/>
          <w:lang w:val="af-ZA"/>
        </w:rPr>
        <w:t>5.</w:t>
      </w:r>
      <w:r w:rsidR="004B74FB" w:rsidRPr="00535FE1">
        <w:rPr>
          <w:lang w:val="af-ZA"/>
        </w:rPr>
        <w:t xml:space="preserve"> </w:t>
      </w:r>
      <w:r w:rsidRPr="00535FE1">
        <w:t>T</w:t>
      </w:r>
      <w:r w:rsidR="004B74FB" w:rsidRPr="00535FE1">
        <w:rPr>
          <w:lang w:val="vi-VN"/>
        </w:rPr>
        <w:t xml:space="preserve">ăng cường công tác xúc tiến mời gọi các </w:t>
      </w:r>
      <w:r w:rsidR="004B74FB" w:rsidRPr="00535FE1">
        <w:rPr>
          <w:lang w:val="af-ZA"/>
        </w:rPr>
        <w:t>công ty,</w:t>
      </w:r>
      <w:r w:rsidR="004B74FB" w:rsidRPr="00535FE1">
        <w:rPr>
          <w:lang w:val="vi-VN"/>
        </w:rPr>
        <w:t xml:space="preserve"> </w:t>
      </w:r>
      <w:r w:rsidR="004B74FB" w:rsidRPr="00535FE1">
        <w:rPr>
          <w:lang w:val="af-ZA"/>
        </w:rPr>
        <w:t xml:space="preserve">doanh nghiệp </w:t>
      </w:r>
      <w:r w:rsidR="004B74FB" w:rsidRPr="00535FE1">
        <w:rPr>
          <w:lang w:val="vi-VN"/>
        </w:rPr>
        <w:t>có đủ điều kiện</w:t>
      </w:r>
      <w:r w:rsidR="004B74FB" w:rsidRPr="00535FE1">
        <w:rPr>
          <w:lang w:val="af-ZA"/>
        </w:rPr>
        <w:t xml:space="preserve"> tham gia đầu tư và bao tiêu sản phẩm cho nông dân</w:t>
      </w:r>
      <w:r w:rsidR="004B74FB" w:rsidRPr="00535FE1">
        <w:rPr>
          <w:lang w:val="vi-VN"/>
        </w:rPr>
        <w:t>, đồng thời</w:t>
      </w:r>
      <w:r w:rsidR="004B74FB" w:rsidRPr="00535FE1">
        <w:rPr>
          <w:lang w:val="af-ZA"/>
        </w:rPr>
        <w:t>,</w:t>
      </w:r>
      <w:r w:rsidR="004B74FB" w:rsidRPr="00535FE1">
        <w:rPr>
          <w:lang w:val="vi-VN"/>
        </w:rPr>
        <w:t xml:space="preserve"> tuyên truyền vận động người dân tham gia thực hiện cánh đồng liên kế</w:t>
      </w:r>
      <w:r w:rsidR="008E33B3">
        <w:t>t.</w:t>
      </w:r>
    </w:p>
    <w:p w14:paraId="0B6CE5A7" w14:textId="3C1498B4" w:rsidR="00A55249" w:rsidRDefault="00FF368C" w:rsidP="004E49E1">
      <w:pPr>
        <w:shd w:val="clear" w:color="auto" w:fill="FFFFFF"/>
        <w:spacing w:before="120" w:after="120" w:line="380" w:lineRule="exact"/>
        <w:ind w:firstLine="567"/>
        <w:jc w:val="both"/>
        <w:rPr>
          <w:rFonts w:eastAsia="Times New Roman"/>
          <w:bCs/>
          <w:lang w:eastAsia="en-US"/>
        </w:rPr>
      </w:pPr>
      <w:r w:rsidRPr="00535FE1">
        <w:rPr>
          <w:rFonts w:eastAsia="Times New Roman"/>
          <w:b/>
          <w:bCs/>
          <w:lang w:eastAsia="en-US"/>
        </w:rPr>
        <w:t>6.</w:t>
      </w:r>
      <w:r w:rsidRPr="00535FE1">
        <w:rPr>
          <w:rFonts w:eastAsia="Times New Roman"/>
          <w:bCs/>
          <w:lang w:eastAsia="en-US"/>
        </w:rPr>
        <w:t xml:space="preserve"> Đ</w:t>
      </w:r>
      <w:r w:rsidR="00FB7BF8" w:rsidRPr="00535FE1">
        <w:rPr>
          <w:rFonts w:eastAsia="Times New Roman"/>
          <w:bCs/>
          <w:lang w:eastAsia="en-US"/>
        </w:rPr>
        <w:t>ẩy nhanh tiến độ thực hiện Đề án tái cơ cấu ngành nông nghiệp, gắn với phát triển nông nghiệp sạch, nông nghiệp hữu cơ, nông nghiệp sinh thái, nông nghiệp công nghệ cao phù hợp với điều kiện thực tế của từng địa phương.</w:t>
      </w:r>
    </w:p>
    <w:p w14:paraId="5971FC9A" w14:textId="77777777" w:rsidR="004E49E1" w:rsidRDefault="004E49E1" w:rsidP="00B47708">
      <w:pPr>
        <w:shd w:val="clear" w:color="auto" w:fill="FFFFFF"/>
        <w:spacing w:before="120" w:after="120" w:line="380" w:lineRule="exact"/>
        <w:ind w:firstLine="567"/>
        <w:jc w:val="both"/>
        <w:rPr>
          <w:rFonts w:eastAsia="Times New Roman"/>
          <w:bCs/>
          <w:lang w:eastAsia="en-US"/>
        </w:rPr>
      </w:pPr>
    </w:p>
    <w:tbl>
      <w:tblPr>
        <w:tblpPr w:leftFromText="180" w:rightFromText="180" w:vertAnchor="text" w:tblpX="182" w:tblpY="1"/>
        <w:tblOverlap w:val="never"/>
        <w:tblW w:w="9198" w:type="dxa"/>
        <w:tblLayout w:type="fixed"/>
        <w:tblLook w:val="0000" w:firstRow="0" w:lastRow="0" w:firstColumn="0" w:lastColumn="0" w:noHBand="0" w:noVBand="0"/>
      </w:tblPr>
      <w:tblGrid>
        <w:gridCol w:w="5211"/>
        <w:gridCol w:w="3987"/>
      </w:tblGrid>
      <w:tr w:rsidR="00A55249" w:rsidRPr="00840004" w14:paraId="45BD7531" w14:textId="77777777" w:rsidTr="005F3BA6">
        <w:tc>
          <w:tcPr>
            <w:tcW w:w="5211" w:type="dxa"/>
          </w:tcPr>
          <w:p w14:paraId="011671A6" w14:textId="1C369032" w:rsidR="00A55249" w:rsidRPr="00840004" w:rsidRDefault="00A55249" w:rsidP="005F3BA6">
            <w:pPr>
              <w:ind w:left="-108"/>
              <w:rPr>
                <w:u w:val="single"/>
              </w:rPr>
            </w:pPr>
            <w:r w:rsidRPr="00840004">
              <w:rPr>
                <w:u w:val="single"/>
              </w:rPr>
              <w:t>N</w:t>
            </w:r>
            <w:r w:rsidR="00A92893">
              <w:rPr>
                <w:u w:val="single"/>
              </w:rPr>
              <w:t>ơ</w:t>
            </w:r>
            <w:r w:rsidRPr="00840004">
              <w:rPr>
                <w:u w:val="single"/>
              </w:rPr>
              <w:t>i nhận</w:t>
            </w:r>
            <w:r w:rsidRPr="00840004">
              <w:t>:</w:t>
            </w:r>
          </w:p>
        </w:tc>
        <w:tc>
          <w:tcPr>
            <w:tcW w:w="3987" w:type="dxa"/>
          </w:tcPr>
          <w:p w14:paraId="55129A7C" w14:textId="77777777" w:rsidR="00A55249" w:rsidRPr="00840004" w:rsidRDefault="00A55249" w:rsidP="005F3BA6">
            <w:pPr>
              <w:jc w:val="center"/>
              <w:rPr>
                <w:b/>
              </w:rPr>
            </w:pPr>
            <w:r w:rsidRPr="00840004">
              <w:rPr>
                <w:b/>
              </w:rPr>
              <w:t>T/M BAN THƯỜNG VỤ</w:t>
            </w:r>
          </w:p>
        </w:tc>
      </w:tr>
      <w:tr w:rsidR="00A55249" w:rsidRPr="00840004" w14:paraId="0B88A842" w14:textId="77777777" w:rsidTr="005F3BA6">
        <w:tc>
          <w:tcPr>
            <w:tcW w:w="5211" w:type="dxa"/>
          </w:tcPr>
          <w:p w14:paraId="1045BE8E" w14:textId="77777777" w:rsidR="00A55249" w:rsidRPr="005E0CF1" w:rsidRDefault="00A55249" w:rsidP="005F3BA6">
            <w:pPr>
              <w:jc w:val="both"/>
              <w:rPr>
                <w:sz w:val="24"/>
                <w:szCs w:val="24"/>
              </w:rPr>
            </w:pPr>
            <w:r w:rsidRPr="005E0CF1">
              <w:rPr>
                <w:sz w:val="24"/>
                <w:szCs w:val="24"/>
              </w:rPr>
              <w:t>- Ban Thường vụ Tỉnh uỷ (báo cáo),</w:t>
            </w:r>
          </w:p>
        </w:tc>
        <w:tc>
          <w:tcPr>
            <w:tcW w:w="3987" w:type="dxa"/>
          </w:tcPr>
          <w:p w14:paraId="5EAC1AB0" w14:textId="7F01C8B7" w:rsidR="00A55249" w:rsidRPr="00840004" w:rsidRDefault="00A55249" w:rsidP="005F3BA6">
            <w:pPr>
              <w:jc w:val="center"/>
            </w:pPr>
            <w:r>
              <w:t xml:space="preserve">PHÓ </w:t>
            </w:r>
            <w:r w:rsidRPr="00840004">
              <w:t>BÍ TH</w:t>
            </w:r>
            <w:r w:rsidR="005E0CF1">
              <w:t>Ư</w:t>
            </w:r>
          </w:p>
        </w:tc>
      </w:tr>
      <w:tr w:rsidR="00A55249" w:rsidRPr="00840004" w14:paraId="240E54F5" w14:textId="77777777" w:rsidTr="005F3BA6">
        <w:tc>
          <w:tcPr>
            <w:tcW w:w="5211" w:type="dxa"/>
          </w:tcPr>
          <w:p w14:paraId="14ABA90C" w14:textId="77777777" w:rsidR="00A55249" w:rsidRPr="005E0CF1" w:rsidRDefault="00A55249" w:rsidP="005F3BA6">
            <w:pPr>
              <w:jc w:val="both"/>
              <w:rPr>
                <w:spacing w:val="-12"/>
                <w:sz w:val="24"/>
                <w:szCs w:val="24"/>
              </w:rPr>
            </w:pPr>
            <w:r w:rsidRPr="005E0CF1">
              <w:rPr>
                <w:spacing w:val="-12"/>
                <w:sz w:val="24"/>
                <w:szCs w:val="24"/>
              </w:rPr>
              <w:t>-</w:t>
            </w:r>
            <w:r w:rsidRPr="005E0CF1">
              <w:rPr>
                <w:spacing w:val="-4"/>
                <w:sz w:val="24"/>
                <w:szCs w:val="24"/>
              </w:rPr>
              <w:t xml:space="preserve"> Các đ/c lãnh đạo Tỉnh phụ trách giám sát thành phố Hồng Ngự,</w:t>
            </w:r>
          </w:p>
        </w:tc>
        <w:tc>
          <w:tcPr>
            <w:tcW w:w="3987" w:type="dxa"/>
          </w:tcPr>
          <w:p w14:paraId="1880E643" w14:textId="77777777" w:rsidR="00A55249" w:rsidRPr="00840004" w:rsidRDefault="00A55249" w:rsidP="005F3BA6">
            <w:pPr>
              <w:jc w:val="center"/>
            </w:pPr>
          </w:p>
        </w:tc>
      </w:tr>
      <w:tr w:rsidR="00A55249" w:rsidRPr="00840004" w14:paraId="1151376C" w14:textId="77777777" w:rsidTr="005F3BA6">
        <w:tc>
          <w:tcPr>
            <w:tcW w:w="5211" w:type="dxa"/>
          </w:tcPr>
          <w:p w14:paraId="54DE12D2" w14:textId="77777777" w:rsidR="00A55249" w:rsidRPr="005E0CF1" w:rsidRDefault="00A55249" w:rsidP="005F3BA6">
            <w:pPr>
              <w:jc w:val="both"/>
              <w:rPr>
                <w:sz w:val="24"/>
                <w:szCs w:val="24"/>
              </w:rPr>
            </w:pPr>
            <w:r w:rsidRPr="005E0CF1">
              <w:rPr>
                <w:sz w:val="24"/>
                <w:szCs w:val="24"/>
              </w:rPr>
              <w:t>- Các chi bộ, đảng bộ cơ sở,</w:t>
            </w:r>
          </w:p>
        </w:tc>
        <w:tc>
          <w:tcPr>
            <w:tcW w:w="3987" w:type="dxa"/>
          </w:tcPr>
          <w:p w14:paraId="6684D7A1" w14:textId="77777777" w:rsidR="00A55249" w:rsidRPr="00840004" w:rsidRDefault="00A55249" w:rsidP="005F3BA6">
            <w:pPr>
              <w:jc w:val="center"/>
            </w:pPr>
          </w:p>
        </w:tc>
      </w:tr>
      <w:tr w:rsidR="00A55249" w:rsidRPr="00840004" w14:paraId="664AD27F" w14:textId="77777777" w:rsidTr="005F3BA6">
        <w:tc>
          <w:tcPr>
            <w:tcW w:w="5211" w:type="dxa"/>
          </w:tcPr>
          <w:p w14:paraId="73C7EE57" w14:textId="77FEDDD3" w:rsidR="00A55249" w:rsidRPr="005E0CF1" w:rsidRDefault="00A55249" w:rsidP="005F3BA6">
            <w:pPr>
              <w:ind w:right="-171"/>
              <w:jc w:val="both"/>
              <w:rPr>
                <w:sz w:val="24"/>
                <w:szCs w:val="24"/>
              </w:rPr>
            </w:pPr>
            <w:r w:rsidRPr="005E0CF1">
              <w:rPr>
                <w:sz w:val="24"/>
                <w:szCs w:val="24"/>
              </w:rPr>
              <w:t xml:space="preserve">- </w:t>
            </w:r>
            <w:r w:rsidR="00246700">
              <w:rPr>
                <w:sz w:val="24"/>
                <w:szCs w:val="24"/>
              </w:rPr>
              <w:t>Uỷ</w:t>
            </w:r>
            <w:r w:rsidRPr="005E0CF1">
              <w:rPr>
                <w:sz w:val="24"/>
                <w:szCs w:val="24"/>
              </w:rPr>
              <w:t xml:space="preserve"> ban nhân dân Thành phố,</w:t>
            </w:r>
          </w:p>
        </w:tc>
        <w:tc>
          <w:tcPr>
            <w:tcW w:w="3987" w:type="dxa"/>
          </w:tcPr>
          <w:p w14:paraId="580F8414" w14:textId="7EA855FA" w:rsidR="00A55249" w:rsidRPr="00840004" w:rsidRDefault="00A55249" w:rsidP="005F3BA6">
            <w:pPr>
              <w:jc w:val="center"/>
            </w:pPr>
          </w:p>
        </w:tc>
      </w:tr>
      <w:tr w:rsidR="00A55249" w:rsidRPr="00840004" w14:paraId="0497E3BB" w14:textId="77777777" w:rsidTr="005F3BA6">
        <w:tc>
          <w:tcPr>
            <w:tcW w:w="5211" w:type="dxa"/>
          </w:tcPr>
          <w:p w14:paraId="5F7A4D2B" w14:textId="77777777" w:rsidR="00A55249" w:rsidRPr="005E0CF1" w:rsidRDefault="00A55249" w:rsidP="005F3BA6">
            <w:pPr>
              <w:ind w:right="-171"/>
              <w:rPr>
                <w:sz w:val="24"/>
                <w:szCs w:val="24"/>
              </w:rPr>
            </w:pPr>
            <w:r w:rsidRPr="005E0CF1">
              <w:rPr>
                <w:sz w:val="24"/>
                <w:szCs w:val="24"/>
              </w:rPr>
              <w:t>- Các cơ quan chuyên trách tham mưu giúp việc của Thành ủy,</w:t>
            </w:r>
          </w:p>
        </w:tc>
        <w:tc>
          <w:tcPr>
            <w:tcW w:w="3987" w:type="dxa"/>
          </w:tcPr>
          <w:p w14:paraId="71EF4E33" w14:textId="77777777" w:rsidR="00A55249" w:rsidRPr="00840004" w:rsidRDefault="00A55249" w:rsidP="005F3BA6">
            <w:pPr>
              <w:jc w:val="center"/>
            </w:pPr>
          </w:p>
        </w:tc>
      </w:tr>
      <w:tr w:rsidR="00A55249" w:rsidRPr="00840004" w14:paraId="20A40B01" w14:textId="77777777" w:rsidTr="005F3BA6">
        <w:tc>
          <w:tcPr>
            <w:tcW w:w="5211" w:type="dxa"/>
          </w:tcPr>
          <w:p w14:paraId="5208314F" w14:textId="77777777" w:rsidR="00A55249" w:rsidRPr="005E0CF1" w:rsidRDefault="00A55249" w:rsidP="005F3BA6">
            <w:pPr>
              <w:ind w:right="-171"/>
              <w:jc w:val="both"/>
              <w:rPr>
                <w:sz w:val="24"/>
                <w:szCs w:val="24"/>
              </w:rPr>
            </w:pPr>
            <w:r w:rsidRPr="005E0CF1">
              <w:rPr>
                <w:sz w:val="24"/>
                <w:szCs w:val="24"/>
              </w:rPr>
              <w:t xml:space="preserve">- </w:t>
            </w:r>
            <w:r w:rsidRPr="005E0CF1">
              <w:rPr>
                <w:sz w:val="24"/>
                <w:szCs w:val="24"/>
                <w:lang w:val="pt-BR"/>
              </w:rPr>
              <w:t>MTTQ và các tổ chức chính trị - xã hội</w:t>
            </w:r>
            <w:r w:rsidRPr="005E0CF1">
              <w:rPr>
                <w:sz w:val="24"/>
                <w:szCs w:val="24"/>
              </w:rPr>
              <w:t xml:space="preserve"> Thành phố,</w:t>
            </w:r>
          </w:p>
        </w:tc>
        <w:tc>
          <w:tcPr>
            <w:tcW w:w="3987" w:type="dxa"/>
          </w:tcPr>
          <w:p w14:paraId="1F587C44" w14:textId="77777777" w:rsidR="00A55249" w:rsidRPr="00840004" w:rsidRDefault="00A55249" w:rsidP="005F3BA6">
            <w:pPr>
              <w:jc w:val="center"/>
            </w:pPr>
          </w:p>
        </w:tc>
      </w:tr>
      <w:tr w:rsidR="00A55249" w:rsidRPr="00840004" w14:paraId="47A70517" w14:textId="77777777" w:rsidTr="005F3BA6">
        <w:tc>
          <w:tcPr>
            <w:tcW w:w="5211" w:type="dxa"/>
          </w:tcPr>
          <w:p w14:paraId="5046F815" w14:textId="5EB3BBF1" w:rsidR="00A55249" w:rsidRPr="005E0CF1" w:rsidRDefault="00A55249" w:rsidP="005F3BA6">
            <w:pPr>
              <w:jc w:val="both"/>
              <w:rPr>
                <w:sz w:val="24"/>
                <w:szCs w:val="24"/>
              </w:rPr>
            </w:pPr>
            <w:r w:rsidRPr="005E0CF1">
              <w:rPr>
                <w:spacing w:val="2"/>
                <w:sz w:val="24"/>
                <w:szCs w:val="24"/>
              </w:rPr>
              <w:t xml:space="preserve">- Các đ/c Thành </w:t>
            </w:r>
            <w:r w:rsidR="00246700">
              <w:rPr>
                <w:spacing w:val="2"/>
                <w:sz w:val="24"/>
                <w:szCs w:val="24"/>
              </w:rPr>
              <w:t>uỷ</w:t>
            </w:r>
            <w:r w:rsidRPr="005E0CF1">
              <w:rPr>
                <w:spacing w:val="2"/>
                <w:sz w:val="24"/>
                <w:szCs w:val="24"/>
              </w:rPr>
              <w:t xml:space="preserve"> viên,</w:t>
            </w:r>
          </w:p>
        </w:tc>
        <w:tc>
          <w:tcPr>
            <w:tcW w:w="3987" w:type="dxa"/>
          </w:tcPr>
          <w:p w14:paraId="4DA82BD9" w14:textId="77777777" w:rsidR="00A55249" w:rsidRPr="00840004" w:rsidRDefault="00A55249" w:rsidP="005F3BA6"/>
        </w:tc>
      </w:tr>
      <w:tr w:rsidR="00A55249" w:rsidRPr="00840004" w14:paraId="1DE59409" w14:textId="77777777" w:rsidTr="005F3BA6">
        <w:tc>
          <w:tcPr>
            <w:tcW w:w="5211" w:type="dxa"/>
          </w:tcPr>
          <w:p w14:paraId="6D7B145A" w14:textId="77777777" w:rsidR="00A55249" w:rsidRPr="005E0CF1" w:rsidRDefault="00A55249" w:rsidP="005F3BA6">
            <w:pPr>
              <w:jc w:val="both"/>
              <w:rPr>
                <w:sz w:val="24"/>
                <w:szCs w:val="24"/>
              </w:rPr>
            </w:pPr>
            <w:r w:rsidRPr="005E0CF1">
              <w:rPr>
                <w:sz w:val="24"/>
                <w:szCs w:val="24"/>
              </w:rPr>
              <w:t>- Lưu Văn phòng Thành uỷ.</w:t>
            </w:r>
          </w:p>
        </w:tc>
        <w:tc>
          <w:tcPr>
            <w:tcW w:w="3987" w:type="dxa"/>
          </w:tcPr>
          <w:p w14:paraId="25C8A819" w14:textId="77777777" w:rsidR="00A55249" w:rsidRPr="00840004" w:rsidRDefault="00A55249" w:rsidP="005F3BA6">
            <w:pPr>
              <w:jc w:val="center"/>
              <w:rPr>
                <w:b/>
              </w:rPr>
            </w:pPr>
            <w:r>
              <w:rPr>
                <w:b/>
              </w:rPr>
              <w:t>Lê Hùng Dũng</w:t>
            </w:r>
          </w:p>
        </w:tc>
      </w:tr>
    </w:tbl>
    <w:p w14:paraId="51D429F2" w14:textId="77777777" w:rsidR="00CB42DD" w:rsidRDefault="00CB42DD"/>
    <w:sectPr w:rsidR="00CB42DD" w:rsidSect="00B771A7">
      <w:headerReference w:type="default" r:id="rId7"/>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04BB9" w14:textId="77777777" w:rsidR="00645E7C" w:rsidRDefault="00645E7C" w:rsidP="00A063E1">
      <w:r>
        <w:separator/>
      </w:r>
    </w:p>
  </w:endnote>
  <w:endnote w:type="continuationSeparator" w:id="0">
    <w:p w14:paraId="3F2EAAEF" w14:textId="77777777" w:rsidR="00645E7C" w:rsidRDefault="00645E7C" w:rsidP="00A0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FC2B" w14:textId="77777777" w:rsidR="00645E7C" w:rsidRDefault="00645E7C" w:rsidP="00A063E1">
      <w:r>
        <w:separator/>
      </w:r>
    </w:p>
  </w:footnote>
  <w:footnote w:type="continuationSeparator" w:id="0">
    <w:p w14:paraId="4DDD3C12" w14:textId="77777777" w:rsidR="00645E7C" w:rsidRDefault="00645E7C" w:rsidP="00A063E1">
      <w:r>
        <w:continuationSeparator/>
      </w:r>
    </w:p>
  </w:footnote>
  <w:footnote w:id="1">
    <w:p w14:paraId="56463446" w14:textId="2FB550AE" w:rsidR="00F6666A" w:rsidRPr="00950930" w:rsidRDefault="00F6666A" w:rsidP="00E30B30">
      <w:pPr>
        <w:pStyle w:val="FootnoteText"/>
        <w:ind w:firstLine="284"/>
        <w:jc w:val="both"/>
      </w:pPr>
      <w:r w:rsidRPr="00950930">
        <w:rPr>
          <w:rStyle w:val="FootnoteReference"/>
        </w:rPr>
        <w:footnoteRef/>
      </w:r>
      <w:r w:rsidRPr="00950930">
        <w:t xml:space="preserve"> Kế hoạch số: 1144/KH-UBND ngày 27thang1 4 năm 2022 của Ủy ban nhân dân Thành phố thực hiện Kết luận dố 250-KL/TU ngày 09 tháng 12 năm 2021 của Ban Chấp hành Đảng bộ Tỉnh khóa XI về tiếp tục thực hiện Chương trình Mục tiêu Quốc gia xây dựng nông thôn mới gắn với tái </w:t>
      </w:r>
      <w:r w:rsidR="00950930" w:rsidRPr="00950930">
        <w:t>cơ cấu Ngành nông nghiệp và công tác giảm nghèo bền vững đến năm 2025 trên địa bàn thành phố Hồng Ngự.</w:t>
      </w:r>
    </w:p>
  </w:footnote>
  <w:footnote w:id="2">
    <w:p w14:paraId="4900545E" w14:textId="168826A6" w:rsidR="008866DC" w:rsidRDefault="008866DC" w:rsidP="008866DC">
      <w:pPr>
        <w:pStyle w:val="FootnoteText"/>
        <w:ind w:firstLine="284"/>
      </w:pPr>
      <w:r>
        <w:rPr>
          <w:rStyle w:val="FootnoteReference"/>
        </w:rPr>
        <w:footnoteRef/>
      </w:r>
      <w:r>
        <w:t xml:space="preserve"> Trong đó: vố</w:t>
      </w:r>
      <w:r w:rsidR="00435074">
        <w:t xml:space="preserve">n Trung ương 13.165 triệu </w:t>
      </w:r>
      <w:r>
        <w:t>đồng; tỉ</w:t>
      </w:r>
      <w:r w:rsidR="00435074">
        <w:t xml:space="preserve">nh 15.265 triệu </w:t>
      </w:r>
      <w:r>
        <w:t>đồng; Thành phố 18.070,8 triệu đồng; huy độ</w:t>
      </w:r>
      <w:r w:rsidR="00435074">
        <w:t xml:space="preserve">ng 275 triệu </w:t>
      </w:r>
      <w:r>
        <w:t>đồng.</w:t>
      </w:r>
    </w:p>
  </w:footnote>
  <w:footnote w:id="3">
    <w:p w14:paraId="6CC93642" w14:textId="77777777" w:rsidR="00A35654" w:rsidRDefault="00A35654" w:rsidP="00A35654">
      <w:pPr>
        <w:pStyle w:val="FootnoteText"/>
        <w:ind w:firstLine="284"/>
      </w:pPr>
      <w:r>
        <w:rPr>
          <w:rStyle w:val="FootnoteReference"/>
        </w:rPr>
        <w:footnoteRef/>
      </w:r>
      <w:r>
        <w:t xml:space="preserve"> Xây dựng Trường Tiểu học Tân Hội;…</w:t>
      </w:r>
    </w:p>
  </w:footnote>
  <w:footnote w:id="4">
    <w:p w14:paraId="65C19062" w14:textId="7A9EC99C" w:rsidR="003B3EF9" w:rsidRPr="00603AEB" w:rsidRDefault="003B3EF9" w:rsidP="003B3EF9">
      <w:pPr>
        <w:ind w:firstLine="284"/>
        <w:jc w:val="both"/>
        <w:rPr>
          <w:spacing w:val="-2"/>
          <w:sz w:val="20"/>
          <w:szCs w:val="20"/>
        </w:rPr>
      </w:pPr>
      <w:r w:rsidRPr="00603AEB">
        <w:rPr>
          <w:rStyle w:val="FootnoteReference"/>
          <w:sz w:val="20"/>
          <w:szCs w:val="20"/>
        </w:rPr>
        <w:footnoteRef/>
      </w:r>
      <w:r w:rsidRPr="00603AEB">
        <w:rPr>
          <w:sz w:val="20"/>
          <w:szCs w:val="20"/>
        </w:rPr>
        <w:t xml:space="preserve"> </w:t>
      </w:r>
      <w:r w:rsidRPr="00603AEB">
        <w:rPr>
          <w:sz w:val="20"/>
          <w:szCs w:val="20"/>
          <w:shd w:val="clear" w:color="auto" w:fill="FFFFFF" w:themeFill="background1"/>
        </w:rPr>
        <w:t xml:space="preserve">Tổng sản lượng đạt </w:t>
      </w:r>
      <w:r w:rsidRPr="00603AEB">
        <w:rPr>
          <w:spacing w:val="-2"/>
          <w:sz w:val="20"/>
          <w:szCs w:val="20"/>
          <w:lang w:val="nl-NL"/>
        </w:rPr>
        <w:t xml:space="preserve">2.521,5 tấn </w:t>
      </w:r>
      <w:r w:rsidRPr="00603AEB">
        <w:rPr>
          <w:i/>
          <w:spacing w:val="-2"/>
          <w:sz w:val="20"/>
          <w:szCs w:val="20"/>
          <w:lang w:val="nl-NL"/>
        </w:rPr>
        <w:t>(bằng 87,2% kế hoạch năm, tăng 42,6% so với cùng kỳ 2020, tương ứng 754,5 tấn)</w:t>
      </w:r>
      <w:r w:rsidRPr="00603AEB">
        <w:rPr>
          <w:spacing w:val="-2"/>
          <w:sz w:val="20"/>
          <w:szCs w:val="20"/>
          <w:lang w:val="nl-NL"/>
        </w:rPr>
        <w:t xml:space="preserve"> </w:t>
      </w:r>
      <w:r w:rsidRPr="00603AEB">
        <w:rPr>
          <w:sz w:val="20"/>
          <w:szCs w:val="20"/>
          <w:shd w:val="clear" w:color="auto" w:fill="FFFFFF" w:themeFill="background1"/>
        </w:rPr>
        <w:t>chủ yếu các loại như: cam, bưởi</w:t>
      </w:r>
      <w:r w:rsidRPr="00603AEB">
        <w:rPr>
          <w:sz w:val="20"/>
          <w:szCs w:val="20"/>
        </w:rPr>
        <w:t xml:space="preserve">, mít, xoài,... diện tích nhỏ lẻ (tập trung chủ yếu ở An Bình A, Tân Hội, Bình Thạnh, An Lạc). Thành phố tiếp tục chỉ đạo các ngành các địa phương đẩy mạnh chuyển đổi cơ cấu cây trồng đất lúa kém hiệu quả sang trồng cây ăn trái, từng bước quy hoạch tập trung chủng loại để tạo ra sản lượng, chất lượng đủ sức đáp ứng yêu cầu thị trường </w:t>
      </w:r>
      <w:r w:rsidRPr="00603AEB">
        <w:rPr>
          <w:i/>
          <w:sz w:val="20"/>
          <w:szCs w:val="20"/>
          <w:lang w:val="af-ZA"/>
        </w:rPr>
        <w:t xml:space="preserve">(được cấp </w:t>
      </w:r>
      <w:r w:rsidRPr="00603AEB">
        <w:rPr>
          <w:i/>
          <w:sz w:val="20"/>
          <w:szCs w:val="20"/>
          <w:lang w:val="sv-SE"/>
        </w:rPr>
        <w:t>mã số vùng trồng</w:t>
      </w:r>
      <w:r w:rsidRPr="00603AEB">
        <w:rPr>
          <w:i/>
          <w:sz w:val="20"/>
          <w:szCs w:val="20"/>
          <w:lang w:val="af-ZA"/>
        </w:rPr>
        <w:t xml:space="preserve"> cho</w:t>
      </w:r>
      <w:r w:rsidR="00324FEB">
        <w:rPr>
          <w:i/>
          <w:sz w:val="20"/>
          <w:szCs w:val="20"/>
          <w:lang w:val="af-ZA"/>
        </w:rPr>
        <w:t xml:space="preserve"> </w:t>
      </w:r>
      <w:r w:rsidRPr="00603AEB">
        <w:rPr>
          <w:i/>
          <w:sz w:val="20"/>
          <w:szCs w:val="20"/>
          <w:lang w:val="af-ZA"/>
        </w:rPr>
        <w:t>12</w:t>
      </w:r>
      <w:r w:rsidRPr="00603AEB">
        <w:rPr>
          <w:i/>
          <w:sz w:val="20"/>
          <w:szCs w:val="20"/>
        </w:rPr>
        <w:t xml:space="preserve"> </w:t>
      </w:r>
      <w:r w:rsidRPr="00603AEB">
        <w:rPr>
          <w:i/>
          <w:sz w:val="20"/>
          <w:szCs w:val="20"/>
          <w:lang w:val="af-ZA"/>
        </w:rPr>
        <w:t>ha xoài hòa lộ</w:t>
      </w:r>
      <w:r w:rsidR="00324FEB">
        <w:rPr>
          <w:i/>
          <w:sz w:val="20"/>
          <w:szCs w:val="20"/>
          <w:lang w:val="af-ZA"/>
        </w:rPr>
        <w:t>c;</w:t>
      </w:r>
      <w:r w:rsidRPr="00603AEB">
        <w:rPr>
          <w:i/>
          <w:sz w:val="20"/>
          <w:szCs w:val="20"/>
          <w:lang w:val="af-ZA"/>
        </w:rPr>
        <w:t xml:space="preserve"> 21,56 ha cam VietGAP gồm 2 hộ)</w:t>
      </w:r>
      <w:r>
        <w:rPr>
          <w:i/>
          <w:sz w:val="20"/>
          <w:szCs w:val="20"/>
          <w:lang w:val="af-ZA"/>
        </w:rPr>
        <w:t>.</w:t>
      </w:r>
    </w:p>
  </w:footnote>
  <w:footnote w:id="5">
    <w:p w14:paraId="227D3486" w14:textId="7000E063" w:rsidR="000C7855" w:rsidRPr="00C9445D" w:rsidRDefault="000C7855" w:rsidP="004E49E1">
      <w:pPr>
        <w:spacing w:before="60"/>
        <w:ind w:firstLine="284"/>
        <w:jc w:val="both"/>
        <w:rPr>
          <w:rFonts w:eastAsiaTheme="minorHAnsi"/>
          <w:sz w:val="20"/>
          <w:szCs w:val="20"/>
          <w:lang w:val="es-BO" w:eastAsia="en-US"/>
        </w:rPr>
      </w:pPr>
      <w:r w:rsidRPr="00CC2AB5">
        <w:rPr>
          <w:rStyle w:val="FootnoteReference"/>
          <w:color w:val="000000" w:themeColor="text1"/>
          <w:sz w:val="20"/>
          <w:szCs w:val="20"/>
        </w:rPr>
        <w:footnoteRef/>
      </w:r>
      <w:r w:rsidRPr="00CC2AB5">
        <w:rPr>
          <w:color w:val="000000" w:themeColor="text1"/>
          <w:sz w:val="20"/>
          <w:szCs w:val="20"/>
        </w:rPr>
        <w:t xml:space="preserve"> </w:t>
      </w:r>
      <w:r>
        <w:rPr>
          <w:color w:val="000000" w:themeColor="text1"/>
          <w:sz w:val="20"/>
          <w:szCs w:val="20"/>
        </w:rPr>
        <w:t xml:space="preserve">Năm 2021 </w:t>
      </w:r>
      <w:r w:rsidRPr="00BD62C8">
        <w:rPr>
          <w:sz w:val="20"/>
          <w:szCs w:val="20"/>
          <w:lang w:val="es-BO"/>
        </w:rPr>
        <w:t>có</w:t>
      </w:r>
      <w:r w:rsidRPr="00BD62C8">
        <w:rPr>
          <w:sz w:val="20"/>
          <w:szCs w:val="20"/>
          <w:lang w:val="sv-SE"/>
        </w:rPr>
        <w:t xml:space="preserve"> 6 lượt Công ty (Cty), Doanh nghiệp (DN) trong và ngoài tỉnh tham gia liên kết sản xuất và tiêu thụ lúa với diện tích 2.617,65ha, chiếm 14% diện tích xuống giống toàn Thành phố</w:t>
      </w:r>
      <w:r w:rsidRPr="00BD62C8">
        <w:rPr>
          <w:i/>
          <w:sz w:val="20"/>
          <w:szCs w:val="20"/>
          <w:lang w:val="sv-SE"/>
        </w:rPr>
        <w:t>,</w:t>
      </w:r>
      <w:r w:rsidRPr="00BD62C8">
        <w:rPr>
          <w:sz w:val="20"/>
          <w:szCs w:val="20"/>
          <w:lang w:val="sv-SE"/>
        </w:rPr>
        <w:t xml:space="preserve"> diện tích thu mua đạt 2.329,7 ha; sản lượng tiêu thụ là </w:t>
      </w:r>
      <w:r w:rsidRPr="00BD62C8">
        <w:rPr>
          <w:spacing w:val="2"/>
          <w:sz w:val="20"/>
          <w:szCs w:val="20"/>
          <w:lang w:val="sv-SE"/>
        </w:rPr>
        <w:t xml:space="preserve">17.252,85 </w:t>
      </w:r>
      <w:r w:rsidRPr="00BD62C8">
        <w:rPr>
          <w:sz w:val="20"/>
          <w:szCs w:val="20"/>
          <w:lang w:val="sv-SE"/>
        </w:rPr>
        <w:t>tấn</w:t>
      </w:r>
      <w:r>
        <w:rPr>
          <w:i/>
          <w:sz w:val="20"/>
          <w:szCs w:val="20"/>
          <w:lang w:val="sv-SE"/>
        </w:rPr>
        <w:t xml:space="preserve">. </w:t>
      </w:r>
      <w:r w:rsidRPr="000439CA">
        <w:rPr>
          <w:sz w:val="20"/>
          <w:szCs w:val="20"/>
          <w:lang w:val="sv-SE"/>
        </w:rPr>
        <w:t>Năm 2022,</w:t>
      </w:r>
      <w:r w:rsidRPr="000439CA">
        <w:rPr>
          <w:i/>
          <w:sz w:val="20"/>
          <w:szCs w:val="20"/>
          <w:lang w:val="sv-SE"/>
        </w:rPr>
        <w:t xml:space="preserve"> </w:t>
      </w:r>
      <w:r w:rsidRPr="00BA5098">
        <w:rPr>
          <w:rFonts w:eastAsia="Times New Roman"/>
          <w:sz w:val="20"/>
          <w:szCs w:val="20"/>
          <w:lang w:val="es-BO" w:eastAsia="en-US"/>
        </w:rPr>
        <w:t>có</w:t>
      </w:r>
      <w:r w:rsidRPr="00BA5098">
        <w:rPr>
          <w:rFonts w:eastAsia="Times New Roman"/>
          <w:sz w:val="20"/>
          <w:szCs w:val="20"/>
          <w:lang w:val="sv-SE" w:eastAsia="en-US"/>
        </w:rPr>
        <w:t xml:space="preserve"> 05 lượt Công ty (Cty), Doanh nghiệp (DN) trong và ngoài tỉnh tham gia liên kết sản xuất và tiêu thụ lúa với diện tích 1.373,9ha, chiếm 8% diện tích xuống giống toàn Thành phố; diện tích thu mua đạt 819,1 ha; sản lượng tiêu thụ là</w:t>
      </w:r>
      <w:r w:rsidRPr="00BA5098">
        <w:rPr>
          <w:rFonts w:eastAsia="Times New Roman"/>
          <w:spacing w:val="2"/>
          <w:sz w:val="20"/>
          <w:szCs w:val="20"/>
          <w:lang w:val="sv-SE" w:eastAsia="en-US"/>
        </w:rPr>
        <w:t xml:space="preserve"> 5.152,3</w:t>
      </w:r>
      <w:r w:rsidRPr="00BA5098">
        <w:rPr>
          <w:rFonts w:eastAsia="Times New Roman"/>
          <w:sz w:val="20"/>
          <w:szCs w:val="20"/>
          <w:lang w:val="sv-SE" w:eastAsia="en-US"/>
        </w:rPr>
        <w:t>tấn.</w:t>
      </w:r>
      <w:r w:rsidR="00257FE0">
        <w:rPr>
          <w:rFonts w:eastAsiaTheme="minorHAnsi"/>
          <w:sz w:val="20"/>
          <w:szCs w:val="20"/>
          <w:lang w:val="sv-SE" w:eastAsia="en-US"/>
        </w:rPr>
        <w:t xml:space="preserve"> Năm 2023,</w:t>
      </w:r>
      <w:r w:rsidR="00257FE0" w:rsidRPr="00257FE0">
        <w:rPr>
          <w:rFonts w:eastAsiaTheme="minorHAnsi"/>
          <w:bCs/>
          <w:sz w:val="20"/>
          <w:szCs w:val="20"/>
          <w:lang w:val="vi-VN" w:eastAsia="en-US"/>
        </w:rPr>
        <w:t xml:space="preserve"> có trên 07 lượt Công ty, doanh nghiệp, Hợp tác xã tham gia liên kết sản tiêu thụ lúa, hoa màu với nông dân, tổng diện tích ký hợp đồng 2.188 ha, thu mua theo hợp đồng diện tích 1.539 ha </w:t>
      </w:r>
      <w:r w:rsidR="00257FE0" w:rsidRPr="00257FE0">
        <w:rPr>
          <w:rFonts w:eastAsiaTheme="minorHAnsi"/>
          <w:bCs/>
          <w:i/>
          <w:iCs/>
          <w:sz w:val="20"/>
          <w:szCs w:val="20"/>
          <w:lang w:val="vi-VN" w:eastAsia="en-US"/>
        </w:rPr>
        <w:t>(chiếm 70,3% diện tích ký hợp đồng)</w:t>
      </w:r>
      <w:r w:rsidR="00257FE0">
        <w:rPr>
          <w:rFonts w:eastAsiaTheme="minorHAnsi"/>
          <w:bCs/>
          <w:sz w:val="20"/>
          <w:szCs w:val="20"/>
          <w:lang w:val="vi-VN" w:eastAsia="en-US"/>
        </w:rPr>
        <w:t xml:space="preserve">. Ngoài ra, </w:t>
      </w:r>
      <w:r w:rsidR="00257FE0" w:rsidRPr="00257FE0">
        <w:rPr>
          <w:rFonts w:eastAsiaTheme="minorHAnsi"/>
          <w:bCs/>
          <w:sz w:val="20"/>
          <w:szCs w:val="20"/>
          <w:lang w:val="es-BO" w:eastAsia="en-US"/>
        </w:rPr>
        <w:t>Vụ Đông Xuân 2023-2024</w:t>
      </w:r>
      <w:r w:rsidR="00467BD9">
        <w:rPr>
          <w:rFonts w:eastAsiaTheme="minorHAnsi"/>
          <w:bCs/>
          <w:sz w:val="20"/>
          <w:szCs w:val="20"/>
          <w:lang w:val="es-BO" w:eastAsia="en-US"/>
        </w:rPr>
        <w:t xml:space="preserve"> còn</w:t>
      </w:r>
      <w:r w:rsidR="00257FE0" w:rsidRPr="00257FE0">
        <w:rPr>
          <w:rFonts w:eastAsiaTheme="minorHAnsi"/>
          <w:bCs/>
          <w:sz w:val="20"/>
          <w:szCs w:val="20"/>
          <w:lang w:val="es-BO" w:eastAsia="en-US"/>
        </w:rPr>
        <w:t xml:space="preserve"> có 1.2</w:t>
      </w:r>
      <w:r w:rsidR="00257FE0">
        <w:rPr>
          <w:rFonts w:eastAsiaTheme="minorHAnsi"/>
          <w:bCs/>
          <w:sz w:val="20"/>
          <w:szCs w:val="20"/>
          <w:lang w:val="es-BO" w:eastAsia="en-US"/>
        </w:rPr>
        <w:t>66</w:t>
      </w:r>
      <w:r w:rsidR="00257FE0" w:rsidRPr="00257FE0">
        <w:rPr>
          <w:rFonts w:eastAsiaTheme="minorHAnsi"/>
          <w:bCs/>
          <w:sz w:val="20"/>
          <w:szCs w:val="20"/>
          <w:lang w:val="es-BO" w:eastAsia="en-US"/>
        </w:rPr>
        <w:t xml:space="preserve">,6 ha </w:t>
      </w:r>
      <w:r w:rsidR="00257FE0">
        <w:rPr>
          <w:rFonts w:eastAsiaTheme="minorHAnsi"/>
          <w:bCs/>
          <w:sz w:val="20"/>
          <w:szCs w:val="20"/>
          <w:lang w:val="es-BO" w:eastAsia="en-US"/>
        </w:rPr>
        <w:t xml:space="preserve">được các công ty, hợp tác xã </w:t>
      </w:r>
      <w:r w:rsidR="00467BD9">
        <w:rPr>
          <w:rFonts w:eastAsiaTheme="minorHAnsi"/>
          <w:bCs/>
          <w:sz w:val="20"/>
          <w:szCs w:val="20"/>
          <w:lang w:val="es-BO" w:eastAsia="en-US"/>
        </w:rPr>
        <w:t>liên kết tiêu thụ</w:t>
      </w:r>
      <w:r w:rsidR="00E41201">
        <w:rPr>
          <w:rFonts w:eastAsiaTheme="minorHAnsi"/>
          <w:bCs/>
          <w:sz w:val="20"/>
          <w:szCs w:val="20"/>
          <w:lang w:val="es-BO" w:eastAsia="en-US"/>
        </w:rPr>
        <w:t>; hiện đang tổ chức thu mua.</w:t>
      </w:r>
    </w:p>
  </w:footnote>
  <w:footnote w:id="6">
    <w:p w14:paraId="3854C1E3" w14:textId="77777777" w:rsidR="000C7855" w:rsidRPr="000B38E1" w:rsidRDefault="000C7855" w:rsidP="000C7855">
      <w:pPr>
        <w:tabs>
          <w:tab w:val="center" w:pos="7920"/>
        </w:tabs>
        <w:ind w:firstLine="284"/>
        <w:jc w:val="both"/>
        <w:rPr>
          <w:bCs/>
          <w:sz w:val="20"/>
          <w:szCs w:val="20"/>
          <w:lang w:val="da-DK"/>
        </w:rPr>
      </w:pPr>
      <w:r w:rsidRPr="000B38E1">
        <w:rPr>
          <w:rStyle w:val="FootnoteReference"/>
          <w:sz w:val="20"/>
          <w:szCs w:val="20"/>
        </w:rPr>
        <w:footnoteRef/>
      </w:r>
      <w:r w:rsidRPr="000B38E1">
        <w:rPr>
          <w:sz w:val="20"/>
          <w:szCs w:val="20"/>
        </w:rPr>
        <w:t xml:space="preserve"> Năm 2021, huấn luyện kỹ thuật trong khuôn khổ các mô hình thuộc Dự án sinh kế mùa lũ (WB9), luỹ kế 21 lớp, có 621 nông dân tham dự. Năm 2022, thực hiện được 03 cuộc hội thảo liên kết tiêu thụ lúa của vùng Dự án và 07 cuộc hội thảo, hội thi phát động nhân rộng sinh kế; tập huấn kỹ thuật sản xuất lúa an toàn 24 lớp, 04 cuộc hội thảo mô hình; Phối hợp Chi cục Trồng trọt &amp; BVTV tập huấn 03 lớp VietGAP cho 03 nhóm nông dân trong vùng dự án đăng ký thực hiện VietGAP trên cây lúa năm 2022.</w:t>
      </w:r>
    </w:p>
  </w:footnote>
  <w:footnote w:id="7">
    <w:p w14:paraId="6500AE51" w14:textId="1868011F" w:rsidR="000C7855" w:rsidRPr="00676C49" w:rsidRDefault="000C7855" w:rsidP="00676C49">
      <w:pPr>
        <w:spacing w:line="252" w:lineRule="auto"/>
        <w:ind w:firstLine="284"/>
        <w:jc w:val="both"/>
        <w:rPr>
          <w:sz w:val="20"/>
          <w:szCs w:val="20"/>
        </w:rPr>
      </w:pPr>
      <w:r w:rsidRPr="000C7855">
        <w:rPr>
          <w:rStyle w:val="FootnoteReference"/>
          <w:sz w:val="20"/>
          <w:szCs w:val="20"/>
        </w:rPr>
        <w:footnoteRef/>
      </w:r>
      <w:r w:rsidRPr="000C7855">
        <w:rPr>
          <w:sz w:val="20"/>
          <w:szCs w:val="20"/>
        </w:rPr>
        <w:t xml:space="preserve"> </w:t>
      </w:r>
      <w:r w:rsidRPr="00CB6E92">
        <w:rPr>
          <w:sz w:val="20"/>
          <w:szCs w:val="20"/>
        </w:rPr>
        <w:t>Thành phố có tổng cộng 0</w:t>
      </w:r>
      <w:r w:rsidR="004A243B">
        <w:rPr>
          <w:sz w:val="20"/>
          <w:szCs w:val="20"/>
        </w:rPr>
        <w:t>5</w:t>
      </w:r>
      <w:r w:rsidRPr="00CB6E92">
        <w:rPr>
          <w:sz w:val="20"/>
          <w:szCs w:val="20"/>
        </w:rPr>
        <w:t xml:space="preserve"> Hội quán </w:t>
      </w:r>
      <w:r w:rsidRPr="000C61FB">
        <w:rPr>
          <w:i/>
          <w:sz w:val="20"/>
          <w:szCs w:val="20"/>
        </w:rPr>
        <w:t>(Hồng Tâm Hội quán; An Lạc Hội quán; Tân Thạnh Hội quán và Hòa Thịnh Hội quán)</w:t>
      </w:r>
      <w:r>
        <w:rPr>
          <w:sz w:val="20"/>
          <w:szCs w:val="20"/>
        </w:rPr>
        <w:t xml:space="preserve"> </w:t>
      </w:r>
      <w:r w:rsidRPr="00CB6E92">
        <w:rPr>
          <w:sz w:val="20"/>
          <w:szCs w:val="20"/>
        </w:rPr>
        <w:t>hoạt động vớ</w:t>
      </w:r>
      <w:r>
        <w:rPr>
          <w:sz w:val="20"/>
          <w:szCs w:val="20"/>
        </w:rPr>
        <w:t xml:space="preserve">i </w:t>
      </w:r>
      <w:r w:rsidR="004A243B">
        <w:rPr>
          <w:sz w:val="20"/>
          <w:szCs w:val="20"/>
        </w:rPr>
        <w:t>gần 200</w:t>
      </w:r>
      <w:r>
        <w:rPr>
          <w:sz w:val="20"/>
          <w:szCs w:val="20"/>
        </w:rPr>
        <w:t xml:space="preserve"> thành viên;</w:t>
      </w:r>
      <w:r w:rsidRPr="00CB6E92">
        <w:rPr>
          <w:sz w:val="20"/>
          <w:szCs w:val="20"/>
        </w:rPr>
        <w:t xml:space="preserve"> Về chỉ tiêu thành lập mới, năm 2022</w:t>
      </w:r>
      <w:r w:rsidR="00D51043">
        <w:rPr>
          <w:sz w:val="20"/>
          <w:szCs w:val="20"/>
        </w:rPr>
        <w:t xml:space="preserve">-2023 </w:t>
      </w:r>
      <w:r w:rsidRPr="00CB6E92">
        <w:rPr>
          <w:sz w:val="20"/>
          <w:szCs w:val="20"/>
        </w:rPr>
        <w:t>Thành phố có 0</w:t>
      </w:r>
      <w:r w:rsidR="00D51043">
        <w:rPr>
          <w:sz w:val="20"/>
          <w:szCs w:val="20"/>
        </w:rPr>
        <w:t xml:space="preserve">2 </w:t>
      </w:r>
      <w:r w:rsidRPr="00CB6E92">
        <w:rPr>
          <w:sz w:val="20"/>
          <w:szCs w:val="20"/>
        </w:rPr>
        <w:t xml:space="preserve">hội quán thành lập mới đạt </w:t>
      </w:r>
      <w:r w:rsidR="00D51043">
        <w:rPr>
          <w:sz w:val="20"/>
          <w:szCs w:val="20"/>
        </w:rPr>
        <w:t>50</w:t>
      </w:r>
      <w:r w:rsidRPr="00CB6E92">
        <w:rPr>
          <w:sz w:val="20"/>
          <w:szCs w:val="20"/>
        </w:rPr>
        <w:t>% so kế hoạch giai đoạn đề ra.</w:t>
      </w:r>
    </w:p>
  </w:footnote>
  <w:footnote w:id="8">
    <w:p w14:paraId="3CA9E449" w14:textId="151B6F38" w:rsidR="003B3EF9" w:rsidRPr="00181B53" w:rsidRDefault="003B3EF9" w:rsidP="005D4512">
      <w:pPr>
        <w:autoSpaceDE w:val="0"/>
        <w:autoSpaceDN w:val="0"/>
        <w:adjustRightInd w:val="0"/>
        <w:spacing w:before="60" w:line="264" w:lineRule="auto"/>
        <w:ind w:firstLine="284"/>
        <w:jc w:val="both"/>
        <w:rPr>
          <w:sz w:val="20"/>
          <w:szCs w:val="20"/>
        </w:rPr>
      </w:pPr>
      <w:r w:rsidRPr="00181B53">
        <w:rPr>
          <w:rStyle w:val="FootnoteReference"/>
          <w:sz w:val="20"/>
          <w:szCs w:val="20"/>
        </w:rPr>
        <w:footnoteRef/>
      </w:r>
      <w:r w:rsidRPr="00181B53">
        <w:rPr>
          <w:sz w:val="20"/>
          <w:szCs w:val="20"/>
        </w:rPr>
        <w:t xml:space="preserve"> Tỷ lệ hộ nghèo của </w:t>
      </w:r>
      <w:r w:rsidR="005D4512">
        <w:rPr>
          <w:sz w:val="20"/>
          <w:szCs w:val="20"/>
        </w:rPr>
        <w:t xml:space="preserve">02 </w:t>
      </w:r>
      <w:r w:rsidRPr="00181B53">
        <w:rPr>
          <w:sz w:val="20"/>
          <w:szCs w:val="20"/>
        </w:rPr>
        <w:t xml:space="preserve">xã </w:t>
      </w:r>
      <w:r w:rsidR="005D4512">
        <w:rPr>
          <w:sz w:val="20"/>
          <w:szCs w:val="20"/>
        </w:rPr>
        <w:t xml:space="preserve">Bình Thạnh và Tân Hội </w:t>
      </w:r>
      <w:r w:rsidRPr="00181B53">
        <w:rPr>
          <w:sz w:val="20"/>
          <w:szCs w:val="20"/>
        </w:rPr>
        <w:t>thực hiện Chương trình MTQG xây dựng nông thôn mới</w:t>
      </w:r>
      <w:r w:rsidR="007E532C">
        <w:rPr>
          <w:sz w:val="20"/>
          <w:szCs w:val="20"/>
        </w:rPr>
        <w:t xml:space="preserve"> nâ</w:t>
      </w:r>
      <w:r w:rsidR="005D4512">
        <w:rPr>
          <w:sz w:val="20"/>
          <w:szCs w:val="20"/>
        </w:rPr>
        <w:t>ng cao đều đạt tiêu chi đề ra.</w:t>
      </w:r>
    </w:p>
  </w:footnote>
  <w:footnote w:id="9">
    <w:p w14:paraId="04C4AC97" w14:textId="77777777" w:rsidR="00250045" w:rsidRDefault="00250045" w:rsidP="00250045">
      <w:pPr>
        <w:pStyle w:val="FootnoteText"/>
        <w:ind w:firstLine="284"/>
      </w:pPr>
      <w:r>
        <w:rPr>
          <w:rStyle w:val="FootnoteReference"/>
        </w:rPr>
        <w:footnoteRef/>
      </w:r>
      <w:r>
        <w:t xml:space="preserve"> Đến nay, 02 xã Tân Hội và Bình Thạnh đều có trung tâm văn hóa hoạt động hiệu quả.</w:t>
      </w:r>
    </w:p>
  </w:footnote>
  <w:footnote w:id="10">
    <w:p w14:paraId="1EC27CB9" w14:textId="77777777" w:rsidR="0096048C" w:rsidRDefault="0096048C" w:rsidP="0096048C">
      <w:pPr>
        <w:pStyle w:val="FootnoteText"/>
        <w:ind w:firstLine="284"/>
        <w:jc w:val="both"/>
      </w:pPr>
      <w:r>
        <w:rPr>
          <w:rStyle w:val="FootnoteReference"/>
        </w:rPr>
        <w:footnoteRef/>
      </w:r>
      <w:r>
        <w:t xml:space="preserve"> </w:t>
      </w:r>
      <w:r w:rsidRPr="003A071C">
        <w:t>Kết quả thí điểm đã đầu tư xây dựng các hệ thống như: bể xử lý nước thải 3 ngăn hộ gia đình, thùng phân loại rác (Bộ ba thùng), trang bị hệ thống camera an ninh cho ấp Bình Lý với tổng kinh phí 496 triệu đồng nhằm tạo dựng được cảnh quan môi trường xanh-sạch-đẹp và đảm bảo an ninh, trật tự, xã hội bình yên khu vực biên giới</w:t>
      </w:r>
      <w:r>
        <w:rPr>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326469"/>
      <w:docPartObj>
        <w:docPartGallery w:val="Page Numbers (Top of Page)"/>
        <w:docPartUnique/>
      </w:docPartObj>
    </w:sdtPr>
    <w:sdtEndPr>
      <w:rPr>
        <w:noProof/>
      </w:rPr>
    </w:sdtEndPr>
    <w:sdtContent>
      <w:p w14:paraId="7B536443" w14:textId="77777777" w:rsidR="0040729B" w:rsidRDefault="0040729B">
        <w:pPr>
          <w:pStyle w:val="Header"/>
          <w:jc w:val="center"/>
        </w:pPr>
        <w:r>
          <w:fldChar w:fldCharType="begin"/>
        </w:r>
        <w:r>
          <w:instrText xml:space="preserve"> PAGE   \* MERGEFORMAT </w:instrText>
        </w:r>
        <w:r>
          <w:fldChar w:fldCharType="separate"/>
        </w:r>
        <w:r w:rsidR="00B25544">
          <w:rPr>
            <w:noProof/>
          </w:rPr>
          <w:t>9</w:t>
        </w:r>
        <w:r>
          <w:rPr>
            <w:noProof/>
          </w:rPr>
          <w:fldChar w:fldCharType="end"/>
        </w:r>
      </w:p>
    </w:sdtContent>
  </w:sdt>
  <w:p w14:paraId="493A4E95" w14:textId="77777777" w:rsidR="0040729B" w:rsidRDefault="00407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53"/>
    <w:rsid w:val="0000100C"/>
    <w:rsid w:val="00011010"/>
    <w:rsid w:val="00011934"/>
    <w:rsid w:val="00025BD7"/>
    <w:rsid w:val="000313D3"/>
    <w:rsid w:val="00035FFD"/>
    <w:rsid w:val="000367C7"/>
    <w:rsid w:val="000372E4"/>
    <w:rsid w:val="00037EE5"/>
    <w:rsid w:val="000404D6"/>
    <w:rsid w:val="000439CA"/>
    <w:rsid w:val="00044415"/>
    <w:rsid w:val="0005076B"/>
    <w:rsid w:val="00055EF9"/>
    <w:rsid w:val="00063474"/>
    <w:rsid w:val="000634A4"/>
    <w:rsid w:val="00065604"/>
    <w:rsid w:val="000742EF"/>
    <w:rsid w:val="00075683"/>
    <w:rsid w:val="00086458"/>
    <w:rsid w:val="00092AEB"/>
    <w:rsid w:val="00093D40"/>
    <w:rsid w:val="00094656"/>
    <w:rsid w:val="00094925"/>
    <w:rsid w:val="00096EC9"/>
    <w:rsid w:val="000977C8"/>
    <w:rsid w:val="000A054F"/>
    <w:rsid w:val="000A05B4"/>
    <w:rsid w:val="000A3D58"/>
    <w:rsid w:val="000A6B27"/>
    <w:rsid w:val="000B38E1"/>
    <w:rsid w:val="000B3927"/>
    <w:rsid w:val="000B4030"/>
    <w:rsid w:val="000B7CC6"/>
    <w:rsid w:val="000C473A"/>
    <w:rsid w:val="000C61FB"/>
    <w:rsid w:val="000C7855"/>
    <w:rsid w:val="000D3925"/>
    <w:rsid w:val="000D5967"/>
    <w:rsid w:val="000D715F"/>
    <w:rsid w:val="000E0589"/>
    <w:rsid w:val="000E5EDF"/>
    <w:rsid w:val="000F200F"/>
    <w:rsid w:val="000F3E11"/>
    <w:rsid w:val="000F484C"/>
    <w:rsid w:val="000F4E53"/>
    <w:rsid w:val="000F6D79"/>
    <w:rsid w:val="0010102F"/>
    <w:rsid w:val="00102DD3"/>
    <w:rsid w:val="0010570C"/>
    <w:rsid w:val="00107508"/>
    <w:rsid w:val="00114928"/>
    <w:rsid w:val="00121363"/>
    <w:rsid w:val="00137677"/>
    <w:rsid w:val="00137EFF"/>
    <w:rsid w:val="001413FA"/>
    <w:rsid w:val="00143035"/>
    <w:rsid w:val="00143D2F"/>
    <w:rsid w:val="0014488A"/>
    <w:rsid w:val="00146B7E"/>
    <w:rsid w:val="001477F3"/>
    <w:rsid w:val="001501FC"/>
    <w:rsid w:val="00154789"/>
    <w:rsid w:val="00172641"/>
    <w:rsid w:val="0017306E"/>
    <w:rsid w:val="001755D5"/>
    <w:rsid w:val="001778C7"/>
    <w:rsid w:val="00180438"/>
    <w:rsid w:val="00183990"/>
    <w:rsid w:val="00185A8B"/>
    <w:rsid w:val="001868DC"/>
    <w:rsid w:val="0018752D"/>
    <w:rsid w:val="001930EE"/>
    <w:rsid w:val="00193184"/>
    <w:rsid w:val="00195B8A"/>
    <w:rsid w:val="001A38C7"/>
    <w:rsid w:val="001A75D6"/>
    <w:rsid w:val="001B37F3"/>
    <w:rsid w:val="001B4ABB"/>
    <w:rsid w:val="001D75ED"/>
    <w:rsid w:val="001E0AF8"/>
    <w:rsid w:val="001E5B04"/>
    <w:rsid w:val="001F3416"/>
    <w:rsid w:val="001F3494"/>
    <w:rsid w:val="001F4E17"/>
    <w:rsid w:val="001F53FE"/>
    <w:rsid w:val="001F7B2B"/>
    <w:rsid w:val="00200998"/>
    <w:rsid w:val="00201129"/>
    <w:rsid w:val="002013CC"/>
    <w:rsid w:val="00202098"/>
    <w:rsid w:val="00216C12"/>
    <w:rsid w:val="002215A5"/>
    <w:rsid w:val="00226C12"/>
    <w:rsid w:val="002272F4"/>
    <w:rsid w:val="00231B0A"/>
    <w:rsid w:val="00232145"/>
    <w:rsid w:val="00236AD0"/>
    <w:rsid w:val="00241263"/>
    <w:rsid w:val="0024183D"/>
    <w:rsid w:val="00243320"/>
    <w:rsid w:val="00246700"/>
    <w:rsid w:val="00246F89"/>
    <w:rsid w:val="00250045"/>
    <w:rsid w:val="0025189E"/>
    <w:rsid w:val="002531E5"/>
    <w:rsid w:val="00253E30"/>
    <w:rsid w:val="00257FE0"/>
    <w:rsid w:val="002606DC"/>
    <w:rsid w:val="00261697"/>
    <w:rsid w:val="00262D72"/>
    <w:rsid w:val="00271046"/>
    <w:rsid w:val="00273664"/>
    <w:rsid w:val="00280C93"/>
    <w:rsid w:val="002873DF"/>
    <w:rsid w:val="00287F16"/>
    <w:rsid w:val="002A397F"/>
    <w:rsid w:val="002B4877"/>
    <w:rsid w:val="002C641B"/>
    <w:rsid w:val="002D598E"/>
    <w:rsid w:val="002E649D"/>
    <w:rsid w:val="002E6D61"/>
    <w:rsid w:val="002F19A6"/>
    <w:rsid w:val="002F5848"/>
    <w:rsid w:val="00300820"/>
    <w:rsid w:val="003008D3"/>
    <w:rsid w:val="00314311"/>
    <w:rsid w:val="003174EF"/>
    <w:rsid w:val="00321F26"/>
    <w:rsid w:val="00324FEB"/>
    <w:rsid w:val="00325C20"/>
    <w:rsid w:val="00327C2E"/>
    <w:rsid w:val="00330897"/>
    <w:rsid w:val="00332DC6"/>
    <w:rsid w:val="0033461C"/>
    <w:rsid w:val="0034073F"/>
    <w:rsid w:val="003438ED"/>
    <w:rsid w:val="00344C51"/>
    <w:rsid w:val="003466EF"/>
    <w:rsid w:val="0035096F"/>
    <w:rsid w:val="0035276C"/>
    <w:rsid w:val="003574D0"/>
    <w:rsid w:val="003602C6"/>
    <w:rsid w:val="003604E8"/>
    <w:rsid w:val="00360683"/>
    <w:rsid w:val="00363F9F"/>
    <w:rsid w:val="00366663"/>
    <w:rsid w:val="00366A7E"/>
    <w:rsid w:val="00370BE3"/>
    <w:rsid w:val="0037490A"/>
    <w:rsid w:val="003800BE"/>
    <w:rsid w:val="00381D71"/>
    <w:rsid w:val="00383008"/>
    <w:rsid w:val="003915AE"/>
    <w:rsid w:val="00392E3C"/>
    <w:rsid w:val="00393578"/>
    <w:rsid w:val="003A071C"/>
    <w:rsid w:val="003A139F"/>
    <w:rsid w:val="003A182E"/>
    <w:rsid w:val="003A284D"/>
    <w:rsid w:val="003A51EC"/>
    <w:rsid w:val="003A5C35"/>
    <w:rsid w:val="003A67C8"/>
    <w:rsid w:val="003A69E5"/>
    <w:rsid w:val="003A724E"/>
    <w:rsid w:val="003B2A69"/>
    <w:rsid w:val="003B3EF9"/>
    <w:rsid w:val="003B6B06"/>
    <w:rsid w:val="003B6CD9"/>
    <w:rsid w:val="003B72D2"/>
    <w:rsid w:val="003C0858"/>
    <w:rsid w:val="003C091B"/>
    <w:rsid w:val="003C630F"/>
    <w:rsid w:val="003E3528"/>
    <w:rsid w:val="003E4CEC"/>
    <w:rsid w:val="003E50C1"/>
    <w:rsid w:val="003E6095"/>
    <w:rsid w:val="003E6FF7"/>
    <w:rsid w:val="003E724C"/>
    <w:rsid w:val="003F3ADC"/>
    <w:rsid w:val="003F6DA1"/>
    <w:rsid w:val="003F73C3"/>
    <w:rsid w:val="0040729B"/>
    <w:rsid w:val="004172AE"/>
    <w:rsid w:val="00417C84"/>
    <w:rsid w:val="0042241B"/>
    <w:rsid w:val="00423AC7"/>
    <w:rsid w:val="004271F8"/>
    <w:rsid w:val="004273F7"/>
    <w:rsid w:val="00431435"/>
    <w:rsid w:val="00435074"/>
    <w:rsid w:val="004368F0"/>
    <w:rsid w:val="00441FE9"/>
    <w:rsid w:val="00442C0E"/>
    <w:rsid w:val="004443DB"/>
    <w:rsid w:val="00450F31"/>
    <w:rsid w:val="00451BAB"/>
    <w:rsid w:val="00453D3D"/>
    <w:rsid w:val="00454E01"/>
    <w:rsid w:val="00460826"/>
    <w:rsid w:val="00463011"/>
    <w:rsid w:val="00467BD9"/>
    <w:rsid w:val="004753B5"/>
    <w:rsid w:val="00476596"/>
    <w:rsid w:val="00476800"/>
    <w:rsid w:val="0048530B"/>
    <w:rsid w:val="004855E0"/>
    <w:rsid w:val="00485D0A"/>
    <w:rsid w:val="004862B5"/>
    <w:rsid w:val="00487869"/>
    <w:rsid w:val="00487C18"/>
    <w:rsid w:val="00493ECC"/>
    <w:rsid w:val="0049463C"/>
    <w:rsid w:val="0049765C"/>
    <w:rsid w:val="004A19E3"/>
    <w:rsid w:val="004A243B"/>
    <w:rsid w:val="004A42C9"/>
    <w:rsid w:val="004A4442"/>
    <w:rsid w:val="004A62E5"/>
    <w:rsid w:val="004B273B"/>
    <w:rsid w:val="004B3AF1"/>
    <w:rsid w:val="004B545B"/>
    <w:rsid w:val="004B5781"/>
    <w:rsid w:val="004B74FB"/>
    <w:rsid w:val="004C792E"/>
    <w:rsid w:val="004D45FB"/>
    <w:rsid w:val="004D5345"/>
    <w:rsid w:val="004E0194"/>
    <w:rsid w:val="004E2C91"/>
    <w:rsid w:val="004E49E1"/>
    <w:rsid w:val="004E7C9A"/>
    <w:rsid w:val="004E7E88"/>
    <w:rsid w:val="004F1FAB"/>
    <w:rsid w:val="005048A9"/>
    <w:rsid w:val="00506951"/>
    <w:rsid w:val="00511183"/>
    <w:rsid w:val="00512120"/>
    <w:rsid w:val="00535FE1"/>
    <w:rsid w:val="00536237"/>
    <w:rsid w:val="00540167"/>
    <w:rsid w:val="005403E7"/>
    <w:rsid w:val="005404A8"/>
    <w:rsid w:val="0054124F"/>
    <w:rsid w:val="005420C1"/>
    <w:rsid w:val="00544607"/>
    <w:rsid w:val="00546CA6"/>
    <w:rsid w:val="0055535E"/>
    <w:rsid w:val="00560BD0"/>
    <w:rsid w:val="00564994"/>
    <w:rsid w:val="00567BD1"/>
    <w:rsid w:val="0057104F"/>
    <w:rsid w:val="0057278F"/>
    <w:rsid w:val="00577052"/>
    <w:rsid w:val="0058020B"/>
    <w:rsid w:val="00581506"/>
    <w:rsid w:val="005815D5"/>
    <w:rsid w:val="00583575"/>
    <w:rsid w:val="00587031"/>
    <w:rsid w:val="00587F4D"/>
    <w:rsid w:val="00590E9B"/>
    <w:rsid w:val="005B35DC"/>
    <w:rsid w:val="005B43D0"/>
    <w:rsid w:val="005B576B"/>
    <w:rsid w:val="005C55A1"/>
    <w:rsid w:val="005C71FF"/>
    <w:rsid w:val="005D20D0"/>
    <w:rsid w:val="005D42AF"/>
    <w:rsid w:val="005D4512"/>
    <w:rsid w:val="005D472D"/>
    <w:rsid w:val="005D500B"/>
    <w:rsid w:val="005D581E"/>
    <w:rsid w:val="005E0640"/>
    <w:rsid w:val="005E0CF1"/>
    <w:rsid w:val="005E2AD0"/>
    <w:rsid w:val="005E33AD"/>
    <w:rsid w:val="005E7DE7"/>
    <w:rsid w:val="005F16EA"/>
    <w:rsid w:val="005F2E80"/>
    <w:rsid w:val="005F473F"/>
    <w:rsid w:val="005F542D"/>
    <w:rsid w:val="00600F09"/>
    <w:rsid w:val="00610C2D"/>
    <w:rsid w:val="006114E6"/>
    <w:rsid w:val="006119BF"/>
    <w:rsid w:val="00612971"/>
    <w:rsid w:val="00614DF8"/>
    <w:rsid w:val="00615ADE"/>
    <w:rsid w:val="006169A5"/>
    <w:rsid w:val="006173EB"/>
    <w:rsid w:val="00617F5F"/>
    <w:rsid w:val="00622D97"/>
    <w:rsid w:val="00623301"/>
    <w:rsid w:val="00624EBD"/>
    <w:rsid w:val="00627FB7"/>
    <w:rsid w:val="00630EAC"/>
    <w:rsid w:val="006354F0"/>
    <w:rsid w:val="00635F8C"/>
    <w:rsid w:val="006411DA"/>
    <w:rsid w:val="00641CA9"/>
    <w:rsid w:val="006427BB"/>
    <w:rsid w:val="00643CA7"/>
    <w:rsid w:val="00645B3B"/>
    <w:rsid w:val="00645E7C"/>
    <w:rsid w:val="00647F59"/>
    <w:rsid w:val="00650E9F"/>
    <w:rsid w:val="00651517"/>
    <w:rsid w:val="0065696E"/>
    <w:rsid w:val="0066588D"/>
    <w:rsid w:val="00676C49"/>
    <w:rsid w:val="00683776"/>
    <w:rsid w:val="00684FA9"/>
    <w:rsid w:val="0069175E"/>
    <w:rsid w:val="00695105"/>
    <w:rsid w:val="00697E53"/>
    <w:rsid w:val="006A0E1D"/>
    <w:rsid w:val="006A1809"/>
    <w:rsid w:val="006A2147"/>
    <w:rsid w:val="006B09F1"/>
    <w:rsid w:val="006C3734"/>
    <w:rsid w:val="006C605E"/>
    <w:rsid w:val="006D0861"/>
    <w:rsid w:val="006E0D83"/>
    <w:rsid w:val="006E3323"/>
    <w:rsid w:val="006E7021"/>
    <w:rsid w:val="006E75F0"/>
    <w:rsid w:val="006F6C42"/>
    <w:rsid w:val="006F6CB7"/>
    <w:rsid w:val="00702B87"/>
    <w:rsid w:val="007050BF"/>
    <w:rsid w:val="00711922"/>
    <w:rsid w:val="0071263D"/>
    <w:rsid w:val="00717227"/>
    <w:rsid w:val="00720C11"/>
    <w:rsid w:val="0072173F"/>
    <w:rsid w:val="00723DAB"/>
    <w:rsid w:val="007241E3"/>
    <w:rsid w:val="007243D0"/>
    <w:rsid w:val="00724BFE"/>
    <w:rsid w:val="00725208"/>
    <w:rsid w:val="00725C54"/>
    <w:rsid w:val="0073287B"/>
    <w:rsid w:val="007333ED"/>
    <w:rsid w:val="00736999"/>
    <w:rsid w:val="00740369"/>
    <w:rsid w:val="00744402"/>
    <w:rsid w:val="00744510"/>
    <w:rsid w:val="00751458"/>
    <w:rsid w:val="00753AFD"/>
    <w:rsid w:val="00755A20"/>
    <w:rsid w:val="00755AD4"/>
    <w:rsid w:val="00755D7B"/>
    <w:rsid w:val="007632A4"/>
    <w:rsid w:val="0076527B"/>
    <w:rsid w:val="0077263B"/>
    <w:rsid w:val="00774571"/>
    <w:rsid w:val="00781F41"/>
    <w:rsid w:val="00785716"/>
    <w:rsid w:val="00786A9E"/>
    <w:rsid w:val="007948F9"/>
    <w:rsid w:val="0079582C"/>
    <w:rsid w:val="007958C9"/>
    <w:rsid w:val="00796BAD"/>
    <w:rsid w:val="007A0131"/>
    <w:rsid w:val="007A4AB3"/>
    <w:rsid w:val="007B25A9"/>
    <w:rsid w:val="007B7AEE"/>
    <w:rsid w:val="007C0232"/>
    <w:rsid w:val="007C4CFC"/>
    <w:rsid w:val="007C5E96"/>
    <w:rsid w:val="007D1279"/>
    <w:rsid w:val="007E532C"/>
    <w:rsid w:val="007F0C47"/>
    <w:rsid w:val="008014AC"/>
    <w:rsid w:val="00802A11"/>
    <w:rsid w:val="00803C0E"/>
    <w:rsid w:val="00803EF3"/>
    <w:rsid w:val="008043A0"/>
    <w:rsid w:val="00804BAE"/>
    <w:rsid w:val="00812578"/>
    <w:rsid w:val="00813C8E"/>
    <w:rsid w:val="008153BA"/>
    <w:rsid w:val="00815BAF"/>
    <w:rsid w:val="00815F42"/>
    <w:rsid w:val="00816C18"/>
    <w:rsid w:val="008176D0"/>
    <w:rsid w:val="00820D12"/>
    <w:rsid w:val="008218B7"/>
    <w:rsid w:val="0082272B"/>
    <w:rsid w:val="008248FA"/>
    <w:rsid w:val="008316B5"/>
    <w:rsid w:val="00832A2C"/>
    <w:rsid w:val="00834B27"/>
    <w:rsid w:val="00843299"/>
    <w:rsid w:val="00847D02"/>
    <w:rsid w:val="00847F86"/>
    <w:rsid w:val="0085404F"/>
    <w:rsid w:val="00865294"/>
    <w:rsid w:val="00880189"/>
    <w:rsid w:val="008866DC"/>
    <w:rsid w:val="00886DCF"/>
    <w:rsid w:val="008A3242"/>
    <w:rsid w:val="008A64BB"/>
    <w:rsid w:val="008A7AF6"/>
    <w:rsid w:val="008B57C6"/>
    <w:rsid w:val="008C2A07"/>
    <w:rsid w:val="008C6F21"/>
    <w:rsid w:val="008C7847"/>
    <w:rsid w:val="008D2EFD"/>
    <w:rsid w:val="008D4D47"/>
    <w:rsid w:val="008D671D"/>
    <w:rsid w:val="008E233D"/>
    <w:rsid w:val="008E33B3"/>
    <w:rsid w:val="008E33FE"/>
    <w:rsid w:val="008E79E8"/>
    <w:rsid w:val="008F06CC"/>
    <w:rsid w:val="008F0FF2"/>
    <w:rsid w:val="008F5760"/>
    <w:rsid w:val="00900B75"/>
    <w:rsid w:val="00901F8C"/>
    <w:rsid w:val="00903BA7"/>
    <w:rsid w:val="0090572B"/>
    <w:rsid w:val="0090731B"/>
    <w:rsid w:val="00915C42"/>
    <w:rsid w:val="00916529"/>
    <w:rsid w:val="009230CD"/>
    <w:rsid w:val="00927F5F"/>
    <w:rsid w:val="009329AD"/>
    <w:rsid w:val="00932B9A"/>
    <w:rsid w:val="00937609"/>
    <w:rsid w:val="00945447"/>
    <w:rsid w:val="0094615E"/>
    <w:rsid w:val="00950645"/>
    <w:rsid w:val="00950930"/>
    <w:rsid w:val="009518D9"/>
    <w:rsid w:val="009541BF"/>
    <w:rsid w:val="0096048C"/>
    <w:rsid w:val="00962A2A"/>
    <w:rsid w:val="009633AF"/>
    <w:rsid w:val="00964246"/>
    <w:rsid w:val="00967E55"/>
    <w:rsid w:val="009710F8"/>
    <w:rsid w:val="009719AB"/>
    <w:rsid w:val="009724BF"/>
    <w:rsid w:val="00972DCC"/>
    <w:rsid w:val="00973779"/>
    <w:rsid w:val="00975AAD"/>
    <w:rsid w:val="009761A3"/>
    <w:rsid w:val="0097645C"/>
    <w:rsid w:val="009817B9"/>
    <w:rsid w:val="0098209E"/>
    <w:rsid w:val="00983428"/>
    <w:rsid w:val="0098385A"/>
    <w:rsid w:val="0098760E"/>
    <w:rsid w:val="00990ABE"/>
    <w:rsid w:val="00992C43"/>
    <w:rsid w:val="00994586"/>
    <w:rsid w:val="00996C7E"/>
    <w:rsid w:val="00997222"/>
    <w:rsid w:val="00997F3D"/>
    <w:rsid w:val="009A406B"/>
    <w:rsid w:val="009A7B44"/>
    <w:rsid w:val="009B00F8"/>
    <w:rsid w:val="009B06DE"/>
    <w:rsid w:val="009B2A0A"/>
    <w:rsid w:val="009C1E17"/>
    <w:rsid w:val="009D572E"/>
    <w:rsid w:val="009E02A2"/>
    <w:rsid w:val="009E31D1"/>
    <w:rsid w:val="009E6373"/>
    <w:rsid w:val="009F405D"/>
    <w:rsid w:val="009F7574"/>
    <w:rsid w:val="00A03662"/>
    <w:rsid w:val="00A049AA"/>
    <w:rsid w:val="00A054BE"/>
    <w:rsid w:val="00A0602F"/>
    <w:rsid w:val="00A063E1"/>
    <w:rsid w:val="00A12870"/>
    <w:rsid w:val="00A134BA"/>
    <w:rsid w:val="00A17654"/>
    <w:rsid w:val="00A3127F"/>
    <w:rsid w:val="00A3233E"/>
    <w:rsid w:val="00A33C72"/>
    <w:rsid w:val="00A34B12"/>
    <w:rsid w:val="00A35654"/>
    <w:rsid w:val="00A40A05"/>
    <w:rsid w:val="00A40FB9"/>
    <w:rsid w:val="00A4281E"/>
    <w:rsid w:val="00A471F7"/>
    <w:rsid w:val="00A55249"/>
    <w:rsid w:val="00A55CB0"/>
    <w:rsid w:val="00A5725E"/>
    <w:rsid w:val="00A617D0"/>
    <w:rsid w:val="00A674F0"/>
    <w:rsid w:val="00A67678"/>
    <w:rsid w:val="00A87528"/>
    <w:rsid w:val="00A92862"/>
    <w:rsid w:val="00A92893"/>
    <w:rsid w:val="00A93933"/>
    <w:rsid w:val="00A97384"/>
    <w:rsid w:val="00AA0111"/>
    <w:rsid w:val="00AA039F"/>
    <w:rsid w:val="00AA2157"/>
    <w:rsid w:val="00AA4207"/>
    <w:rsid w:val="00AA57A7"/>
    <w:rsid w:val="00AA659E"/>
    <w:rsid w:val="00AA6E56"/>
    <w:rsid w:val="00AB018C"/>
    <w:rsid w:val="00AB3770"/>
    <w:rsid w:val="00AC0AA4"/>
    <w:rsid w:val="00AC0B03"/>
    <w:rsid w:val="00AC1CE2"/>
    <w:rsid w:val="00AC7D04"/>
    <w:rsid w:val="00AD03BA"/>
    <w:rsid w:val="00AD0F38"/>
    <w:rsid w:val="00AE7A33"/>
    <w:rsid w:val="00AF2C84"/>
    <w:rsid w:val="00AF4DC1"/>
    <w:rsid w:val="00AF6B8F"/>
    <w:rsid w:val="00AF6E2B"/>
    <w:rsid w:val="00B03949"/>
    <w:rsid w:val="00B04DC3"/>
    <w:rsid w:val="00B074FD"/>
    <w:rsid w:val="00B1168B"/>
    <w:rsid w:val="00B14675"/>
    <w:rsid w:val="00B16F53"/>
    <w:rsid w:val="00B206ED"/>
    <w:rsid w:val="00B21189"/>
    <w:rsid w:val="00B25544"/>
    <w:rsid w:val="00B33E9C"/>
    <w:rsid w:val="00B341A8"/>
    <w:rsid w:val="00B349FF"/>
    <w:rsid w:val="00B36AEC"/>
    <w:rsid w:val="00B40742"/>
    <w:rsid w:val="00B40B22"/>
    <w:rsid w:val="00B41870"/>
    <w:rsid w:val="00B41CF2"/>
    <w:rsid w:val="00B4255F"/>
    <w:rsid w:val="00B47708"/>
    <w:rsid w:val="00B549CC"/>
    <w:rsid w:val="00B54CB5"/>
    <w:rsid w:val="00B55AD9"/>
    <w:rsid w:val="00B60170"/>
    <w:rsid w:val="00B61D3F"/>
    <w:rsid w:val="00B632A6"/>
    <w:rsid w:val="00B671D1"/>
    <w:rsid w:val="00B744DB"/>
    <w:rsid w:val="00B74EDE"/>
    <w:rsid w:val="00B771A7"/>
    <w:rsid w:val="00B779B5"/>
    <w:rsid w:val="00B8375F"/>
    <w:rsid w:val="00B83FE0"/>
    <w:rsid w:val="00B91A2A"/>
    <w:rsid w:val="00B92881"/>
    <w:rsid w:val="00B92E7F"/>
    <w:rsid w:val="00B9505E"/>
    <w:rsid w:val="00B9605B"/>
    <w:rsid w:val="00B9607F"/>
    <w:rsid w:val="00BA0BF9"/>
    <w:rsid w:val="00BA2CC2"/>
    <w:rsid w:val="00BA467F"/>
    <w:rsid w:val="00BA5098"/>
    <w:rsid w:val="00BC07A1"/>
    <w:rsid w:val="00BC3750"/>
    <w:rsid w:val="00BC43CD"/>
    <w:rsid w:val="00BC60D4"/>
    <w:rsid w:val="00BD4D0C"/>
    <w:rsid w:val="00BD530F"/>
    <w:rsid w:val="00BD5BBA"/>
    <w:rsid w:val="00BD62C8"/>
    <w:rsid w:val="00BD6C84"/>
    <w:rsid w:val="00BE005C"/>
    <w:rsid w:val="00BE38BC"/>
    <w:rsid w:val="00BE3D9F"/>
    <w:rsid w:val="00BE442C"/>
    <w:rsid w:val="00BE45DE"/>
    <w:rsid w:val="00BE79FB"/>
    <w:rsid w:val="00BF2C90"/>
    <w:rsid w:val="00BF79D5"/>
    <w:rsid w:val="00C111B0"/>
    <w:rsid w:val="00C128AC"/>
    <w:rsid w:val="00C12A64"/>
    <w:rsid w:val="00C13351"/>
    <w:rsid w:val="00C14672"/>
    <w:rsid w:val="00C1647E"/>
    <w:rsid w:val="00C164EE"/>
    <w:rsid w:val="00C231F7"/>
    <w:rsid w:val="00C23EEF"/>
    <w:rsid w:val="00C305E1"/>
    <w:rsid w:val="00C31148"/>
    <w:rsid w:val="00C323E2"/>
    <w:rsid w:val="00C3732D"/>
    <w:rsid w:val="00C45AA9"/>
    <w:rsid w:val="00C5073F"/>
    <w:rsid w:val="00C50D87"/>
    <w:rsid w:val="00C53D33"/>
    <w:rsid w:val="00C60C59"/>
    <w:rsid w:val="00C63C41"/>
    <w:rsid w:val="00C63E92"/>
    <w:rsid w:val="00C65690"/>
    <w:rsid w:val="00C66110"/>
    <w:rsid w:val="00C702A9"/>
    <w:rsid w:val="00C70FB5"/>
    <w:rsid w:val="00C72A96"/>
    <w:rsid w:val="00C72EEC"/>
    <w:rsid w:val="00C72EF7"/>
    <w:rsid w:val="00C74497"/>
    <w:rsid w:val="00C76A0C"/>
    <w:rsid w:val="00C8486C"/>
    <w:rsid w:val="00C86CE8"/>
    <w:rsid w:val="00C87C1B"/>
    <w:rsid w:val="00C93D4E"/>
    <w:rsid w:val="00C9445D"/>
    <w:rsid w:val="00C94D59"/>
    <w:rsid w:val="00C96214"/>
    <w:rsid w:val="00CA07A5"/>
    <w:rsid w:val="00CA3674"/>
    <w:rsid w:val="00CB42DD"/>
    <w:rsid w:val="00CB4A71"/>
    <w:rsid w:val="00CB65B5"/>
    <w:rsid w:val="00CB6E92"/>
    <w:rsid w:val="00CB76F6"/>
    <w:rsid w:val="00CC2E90"/>
    <w:rsid w:val="00CD5E06"/>
    <w:rsid w:val="00CE28F3"/>
    <w:rsid w:val="00CE421C"/>
    <w:rsid w:val="00CE503C"/>
    <w:rsid w:val="00CE60BC"/>
    <w:rsid w:val="00D01AEC"/>
    <w:rsid w:val="00D04449"/>
    <w:rsid w:val="00D15EE7"/>
    <w:rsid w:val="00D271E7"/>
    <w:rsid w:val="00D34872"/>
    <w:rsid w:val="00D46679"/>
    <w:rsid w:val="00D47FBF"/>
    <w:rsid w:val="00D51043"/>
    <w:rsid w:val="00D54432"/>
    <w:rsid w:val="00D56B0D"/>
    <w:rsid w:val="00D630D7"/>
    <w:rsid w:val="00D76507"/>
    <w:rsid w:val="00D7769F"/>
    <w:rsid w:val="00D77BED"/>
    <w:rsid w:val="00D82DA3"/>
    <w:rsid w:val="00D95230"/>
    <w:rsid w:val="00D972C7"/>
    <w:rsid w:val="00DA4D5A"/>
    <w:rsid w:val="00DB1D46"/>
    <w:rsid w:val="00DB40E4"/>
    <w:rsid w:val="00DB49D6"/>
    <w:rsid w:val="00DB5626"/>
    <w:rsid w:val="00DC4E3C"/>
    <w:rsid w:val="00DD0463"/>
    <w:rsid w:val="00DD0DFE"/>
    <w:rsid w:val="00DD38ED"/>
    <w:rsid w:val="00DD7777"/>
    <w:rsid w:val="00DE27F8"/>
    <w:rsid w:val="00DE6125"/>
    <w:rsid w:val="00DE6A61"/>
    <w:rsid w:val="00DF2669"/>
    <w:rsid w:val="00DF2B40"/>
    <w:rsid w:val="00DF6434"/>
    <w:rsid w:val="00DF7E1F"/>
    <w:rsid w:val="00E0089C"/>
    <w:rsid w:val="00E03B0D"/>
    <w:rsid w:val="00E14152"/>
    <w:rsid w:val="00E1640F"/>
    <w:rsid w:val="00E2253E"/>
    <w:rsid w:val="00E30B30"/>
    <w:rsid w:val="00E3460B"/>
    <w:rsid w:val="00E41201"/>
    <w:rsid w:val="00E453D5"/>
    <w:rsid w:val="00E45FD4"/>
    <w:rsid w:val="00E4745E"/>
    <w:rsid w:val="00E47583"/>
    <w:rsid w:val="00E52D18"/>
    <w:rsid w:val="00E55741"/>
    <w:rsid w:val="00E64451"/>
    <w:rsid w:val="00E67AA5"/>
    <w:rsid w:val="00E72233"/>
    <w:rsid w:val="00E74C69"/>
    <w:rsid w:val="00E76A4E"/>
    <w:rsid w:val="00E8795A"/>
    <w:rsid w:val="00E90D15"/>
    <w:rsid w:val="00E922D7"/>
    <w:rsid w:val="00E9578A"/>
    <w:rsid w:val="00E97B80"/>
    <w:rsid w:val="00EA1B22"/>
    <w:rsid w:val="00EB0E64"/>
    <w:rsid w:val="00EB673D"/>
    <w:rsid w:val="00EC4A51"/>
    <w:rsid w:val="00EC791D"/>
    <w:rsid w:val="00ED1264"/>
    <w:rsid w:val="00ED13D5"/>
    <w:rsid w:val="00ED3BB1"/>
    <w:rsid w:val="00ED53A2"/>
    <w:rsid w:val="00EE27A1"/>
    <w:rsid w:val="00EE55F6"/>
    <w:rsid w:val="00EF2F4E"/>
    <w:rsid w:val="00F008D8"/>
    <w:rsid w:val="00F02D9A"/>
    <w:rsid w:val="00F0702F"/>
    <w:rsid w:val="00F108D2"/>
    <w:rsid w:val="00F1274C"/>
    <w:rsid w:val="00F14FAE"/>
    <w:rsid w:val="00F206A1"/>
    <w:rsid w:val="00F300C0"/>
    <w:rsid w:val="00F3634B"/>
    <w:rsid w:val="00F46324"/>
    <w:rsid w:val="00F54DB5"/>
    <w:rsid w:val="00F5561D"/>
    <w:rsid w:val="00F6247B"/>
    <w:rsid w:val="00F64722"/>
    <w:rsid w:val="00F6666A"/>
    <w:rsid w:val="00F67261"/>
    <w:rsid w:val="00F77C3A"/>
    <w:rsid w:val="00F80557"/>
    <w:rsid w:val="00F81D1F"/>
    <w:rsid w:val="00F81EC7"/>
    <w:rsid w:val="00F83C3F"/>
    <w:rsid w:val="00F8612A"/>
    <w:rsid w:val="00F86CF7"/>
    <w:rsid w:val="00F919EF"/>
    <w:rsid w:val="00F96368"/>
    <w:rsid w:val="00FA1451"/>
    <w:rsid w:val="00FB0F89"/>
    <w:rsid w:val="00FB7BF8"/>
    <w:rsid w:val="00FC4A9C"/>
    <w:rsid w:val="00FC52E6"/>
    <w:rsid w:val="00FC7E53"/>
    <w:rsid w:val="00FD19A3"/>
    <w:rsid w:val="00FD3382"/>
    <w:rsid w:val="00FD405B"/>
    <w:rsid w:val="00FE5873"/>
    <w:rsid w:val="00FF0B86"/>
    <w:rsid w:val="00FF20B9"/>
    <w:rsid w:val="00FF368C"/>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54F4"/>
  <w15:docId w15:val="{9505F5A6-36B0-47C7-B61E-8E48A885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53"/>
    <w:pPr>
      <w:spacing w:after="0" w:line="240" w:lineRule="auto"/>
    </w:pPr>
    <w:rPr>
      <w:rFonts w:ascii="Times New Roma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756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5683"/>
    <w:rPr>
      <w:rFonts w:asciiTheme="majorHAnsi" w:eastAsiaTheme="majorEastAsia" w:hAnsiTheme="majorHAnsi" w:cstheme="majorBidi"/>
      <w:i/>
      <w:iCs/>
      <w:color w:val="4F81BD" w:themeColor="accent1"/>
      <w:spacing w:val="15"/>
      <w:sz w:val="24"/>
      <w:szCs w:val="24"/>
      <w:lang w:eastAsia="zh-CN"/>
    </w:rPr>
  </w:style>
  <w:style w:type="table" w:styleId="TableGrid">
    <w:name w:val="Table Grid"/>
    <w:basedOn w:val="TableNormal"/>
    <w:uiPriority w:val="59"/>
    <w:rsid w:val="00824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3E1"/>
    <w:pPr>
      <w:tabs>
        <w:tab w:val="center" w:pos="4680"/>
        <w:tab w:val="right" w:pos="9360"/>
      </w:tabs>
    </w:pPr>
  </w:style>
  <w:style w:type="character" w:customStyle="1" w:styleId="HeaderChar">
    <w:name w:val="Header Char"/>
    <w:basedOn w:val="DefaultParagraphFont"/>
    <w:link w:val="Header"/>
    <w:uiPriority w:val="99"/>
    <w:rsid w:val="00A063E1"/>
    <w:rPr>
      <w:rFonts w:ascii="Times New Roman" w:eastAsia="SimSun" w:hAnsi="Times New Roman" w:cs="Times New Roman"/>
      <w:sz w:val="28"/>
      <w:szCs w:val="28"/>
      <w:lang w:eastAsia="zh-CN"/>
    </w:rPr>
  </w:style>
  <w:style w:type="paragraph" w:styleId="Footer">
    <w:name w:val="footer"/>
    <w:basedOn w:val="Normal"/>
    <w:link w:val="FooterChar"/>
    <w:uiPriority w:val="99"/>
    <w:unhideWhenUsed/>
    <w:rsid w:val="00A063E1"/>
    <w:pPr>
      <w:tabs>
        <w:tab w:val="center" w:pos="4680"/>
        <w:tab w:val="right" w:pos="9360"/>
      </w:tabs>
    </w:pPr>
  </w:style>
  <w:style w:type="character" w:customStyle="1" w:styleId="FooterChar">
    <w:name w:val="Footer Char"/>
    <w:basedOn w:val="DefaultParagraphFont"/>
    <w:link w:val="Footer"/>
    <w:uiPriority w:val="99"/>
    <w:rsid w:val="00A063E1"/>
    <w:rPr>
      <w:rFonts w:ascii="Times New Roman" w:eastAsia="SimSun" w:hAnsi="Times New Roman" w:cs="Times New Roman"/>
      <w:sz w:val="28"/>
      <w:szCs w:val="28"/>
      <w:lang w:eastAsia="zh-CN"/>
    </w:rPr>
  </w:style>
  <w:style w:type="paragraph" w:styleId="BalloonText">
    <w:name w:val="Balloon Text"/>
    <w:basedOn w:val="Normal"/>
    <w:link w:val="BalloonTextChar"/>
    <w:uiPriority w:val="99"/>
    <w:semiHidden/>
    <w:unhideWhenUsed/>
    <w:rsid w:val="00962A2A"/>
    <w:rPr>
      <w:rFonts w:ascii="Tahoma" w:hAnsi="Tahoma" w:cs="Tahoma"/>
      <w:sz w:val="16"/>
      <w:szCs w:val="16"/>
    </w:rPr>
  </w:style>
  <w:style w:type="character" w:customStyle="1" w:styleId="BalloonTextChar">
    <w:name w:val="Balloon Text Char"/>
    <w:basedOn w:val="DefaultParagraphFont"/>
    <w:link w:val="BalloonText"/>
    <w:uiPriority w:val="99"/>
    <w:semiHidden/>
    <w:rsid w:val="00962A2A"/>
    <w:rPr>
      <w:rFonts w:ascii="Tahoma" w:eastAsia="SimSun" w:hAnsi="Tahoma" w:cs="Tahoma"/>
      <w:sz w:val="16"/>
      <w:szCs w:val="16"/>
      <w:lang w:eastAsia="zh-CN"/>
    </w:rPr>
  </w:style>
  <w:style w:type="character" w:styleId="FootnoteReference">
    <w:name w:val="footnote reference"/>
    <w:aliases w:val="Footnote Text1,ftref,BearingPoint,16 Point,Superscript 6 Point,fr,Footnote Text11,f,Ref,de nota al pie,Footnote + Arial,10 pt,Black,Footnote Text111,Footnote text,Footnote,Footnote Char Char Char,Footnote text Char Char Char,BVI fnr"/>
    <w:link w:val="Char2"/>
    <w:qFormat/>
    <w:rsid w:val="00751458"/>
    <w:rPr>
      <w:vertAlign w:val="superscript"/>
    </w:rPr>
  </w:style>
  <w:style w:type="paragraph" w:customStyle="1" w:styleId="Default">
    <w:name w:val="Default"/>
    <w:rsid w:val="007514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nhideWhenUsed/>
    <w:rsid w:val="00751458"/>
    <w:rPr>
      <w:sz w:val="20"/>
      <w:szCs w:val="20"/>
    </w:rPr>
  </w:style>
  <w:style w:type="character" w:customStyle="1" w:styleId="FootnoteTextChar">
    <w:name w:val="Footnote Text Char"/>
    <w:basedOn w:val="DefaultParagraphFont"/>
    <w:link w:val="FootnoteText"/>
    <w:rsid w:val="00751458"/>
    <w:rPr>
      <w:rFonts w:ascii="Times New Roman" w:eastAsia="SimSun" w:hAnsi="Times New Roman" w:cs="Times New Roman"/>
      <w:sz w:val="20"/>
      <w:szCs w:val="20"/>
      <w:lang w:eastAsia="zh-CN"/>
    </w:rPr>
  </w:style>
  <w:style w:type="character" w:customStyle="1" w:styleId="Bodytext3">
    <w:name w:val="Body text (3)"/>
    <w:uiPriority w:val="99"/>
    <w:rsid w:val="00803C0E"/>
  </w:style>
  <w:style w:type="character" w:customStyle="1" w:styleId="fontstyle01">
    <w:name w:val="fontstyle01"/>
    <w:rsid w:val="00803C0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927F5F"/>
    <w:pPr>
      <w:spacing w:before="120" w:after="120"/>
      <w:ind w:firstLine="539"/>
      <w:jc w:val="both"/>
    </w:pPr>
    <w:rPr>
      <w:rFonts w:eastAsia="Times New Roman"/>
      <w:sz w:val="24"/>
      <w:szCs w:val="24"/>
      <w:lang w:eastAsia="en-US"/>
    </w:rPr>
  </w:style>
  <w:style w:type="character" w:customStyle="1" w:styleId="BodyTextChar">
    <w:name w:val="Body Text Char"/>
    <w:basedOn w:val="DefaultParagraphFont"/>
    <w:link w:val="BodyText"/>
    <w:rsid w:val="00927F5F"/>
    <w:rPr>
      <w:rFonts w:ascii="Times New Roman" w:eastAsia="Times New Roman" w:hAnsi="Times New Roman" w:cs="Times New Roman"/>
      <w:sz w:val="24"/>
      <w:szCs w:val="24"/>
    </w:rPr>
  </w:style>
  <w:style w:type="paragraph" w:customStyle="1" w:styleId="Char2">
    <w:name w:val="Char2"/>
    <w:basedOn w:val="Normal"/>
    <w:link w:val="FootnoteReference"/>
    <w:uiPriority w:val="99"/>
    <w:rsid w:val="003B3EF9"/>
    <w:pPr>
      <w:spacing w:after="160" w:line="240" w:lineRule="exact"/>
      <w:ind w:firstLine="709"/>
      <w:jc w:val="both"/>
    </w:pPr>
    <w:rPr>
      <w:rFonts w:asciiTheme="minorHAnsi" w:eastAsiaTheme="minorHAnsi" w:hAnsiTheme="minorHAnsi" w:cstheme="minorBidi"/>
      <w:sz w:val="22"/>
      <w:szCs w:val="22"/>
      <w:vertAlign w:val="superscript"/>
      <w:lang w:eastAsia="en-US"/>
    </w:rPr>
  </w:style>
  <w:style w:type="character" w:customStyle="1" w:styleId="Footnote">
    <w:name w:val="Footnote_"/>
    <w:rsid w:val="003B3EF9"/>
    <w:rPr>
      <w:b/>
      <w:bCs/>
      <w:sz w:val="19"/>
      <w:szCs w:val="19"/>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417B-73DD-4D0F-BC3F-77759DDB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2022-04-27T09:55:00Z</cp:lastPrinted>
  <dcterms:created xsi:type="dcterms:W3CDTF">2024-03-26T02:58:00Z</dcterms:created>
  <dcterms:modified xsi:type="dcterms:W3CDTF">2024-03-26T02:58:00Z</dcterms:modified>
</cp:coreProperties>
</file>